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</w:pPr>
      <w:bookmarkStart w:name="X5b6372e142b0cb843cbbfa0870a681c813fa4d5" w:id="0"/>
      <w:r>
        <w:rPr>
          <w:rtl w:val="0"/>
        </w:rPr>
        <w:t xml:space="preserve">Անի Խաչատրյանի հայտարարությունների իրավական վերլուծություն </w:t>
      </w:r>
      <w:r>
        <w:rPr>
          <w:rtl w:val="0"/>
        </w:rPr>
        <w:t xml:space="preserve">(2025 </w:t>
      </w:r>
      <w:r>
        <w:rPr>
          <w:rtl w:val="0"/>
        </w:rPr>
        <w:t>թ</w:t>
      </w:r>
      <w:r>
        <w:rPr>
          <w:rtl w:val="0"/>
        </w:rPr>
        <w:t xml:space="preserve">. </w:t>
      </w:r>
      <w:r>
        <w:rPr>
          <w:rtl w:val="0"/>
        </w:rPr>
        <w:t xml:space="preserve">մարտի </w:t>
      </w:r>
      <w:r>
        <w:rPr>
          <w:rtl w:val="0"/>
        </w:rPr>
        <w:t>25)</w:t>
      </w:r>
    </w:p>
    <w:p>
      <w:pPr>
        <w:pStyle w:val="First Paragraph"/>
      </w:pPr>
      <w:r>
        <w:rPr>
          <w:rFonts w:ascii="Cambria Bold" w:hAnsi="Cambria Bold" w:hint="default"/>
          <w:rtl w:val="0"/>
          <w:lang w:val="en-US"/>
        </w:rPr>
        <w:t>Համատեքստն ու խնդրի էությունը</w:t>
      </w:r>
    </w:p>
    <w:p>
      <w:pPr>
        <w:pStyle w:val="Body Text"/>
      </w:pPr>
      <w:r>
        <w:rPr>
          <w:rtl w:val="0"/>
          <w:lang w:val="en-US"/>
        </w:rPr>
        <w:t xml:space="preserve">2025 </w:t>
      </w:r>
      <w:r>
        <w:rPr>
          <w:rtl w:val="0"/>
          <w:lang w:val="en-US"/>
        </w:rPr>
        <w:t>թ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մարտի </w:t>
      </w:r>
      <w:r>
        <w:rPr>
          <w:rtl w:val="0"/>
          <w:lang w:val="en-US"/>
        </w:rPr>
        <w:t>25-</w:t>
      </w:r>
      <w:r>
        <w:rPr>
          <w:rtl w:val="0"/>
          <w:lang w:val="en-US"/>
        </w:rPr>
        <w:t>ին Երևանի Ավագանու անդամ Անի Խաչատրյանը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1"/>
      </w:r>
      <w:r>
        <w:rPr>
          <w:rtl w:val="0"/>
          <w:lang w:val="en-US"/>
        </w:rPr>
        <w:t xml:space="preserve"> հրապարակային կերպով ելույթ է ունեցել քաղաքապետարանի շենքի մոտ բողոքի ակցիայի ընթացքում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2"/>
      </w:r>
      <w:r>
        <w:rPr>
          <w:rtl w:val="0"/>
          <w:lang w:val="en-US"/>
        </w:rPr>
        <w:t xml:space="preserve"> և թույլ է տվել ազգային ատելություն հարուցող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նվաստացնող արտահայտություններ Ռուսաստանի Դաշնության քաղաքացիների հասցեին՝ ցույցի մասնակիցներին անվանելով՝ </w:t>
      </w:r>
      <w:r>
        <w:rPr>
          <w:rFonts w:ascii="Cambria Bold" w:hAnsi="Cambria Bold" w:hint="default"/>
          <w:rtl w:val="0"/>
          <w:lang w:val="en-US"/>
        </w:rPr>
        <w:t>«փտած ռուսներ»</w:t>
      </w:r>
      <w:r>
        <w:rPr>
          <w:rtl w:val="0"/>
          <w:lang w:val="en-US"/>
        </w:rPr>
        <w:t>։ Նման հայտարարությունը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որ հնչել է պաշտոնատար անձի կողմից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հասարակության մեջ առաջացրել է մեծ արձագանք ու դատապարտում՝ դիտարկվելով որպես ազգության հիմքով ատելության հրահրում։ Նման վարքագիծը կարող է խախտել Հայաստանի մի շարք ազգային օրենքներ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միջազգային պարտավորություններ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ինչպես նաև պետական ծառայողների էթիկայի սկզբունքները։ Ստորև ներկայացվում է համապարփակ իրավական վերլուծություն՝ կոնկրետ հոդվածների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նախադեպերի և հնարավոր արձագանքների նշումով։</w:t>
      </w:r>
      <w:bookmarkEnd w:id="0"/>
    </w:p>
    <w:p>
      <w:pPr>
        <w:pStyle w:val="Heading 2"/>
      </w:pPr>
      <w:bookmarkStart w:name="X6d9d5ec96f5137a89cef22cff2ebbd79b9a45eb" w:id="1"/>
      <w:r>
        <w:rPr>
          <w:rFonts w:cs="Arial Unicode MS" w:eastAsia="Arial Unicode MS"/>
          <w:rtl w:val="0"/>
        </w:rPr>
        <w:t xml:space="preserve">1. </w:t>
      </w:r>
      <w:r>
        <w:rPr>
          <w:rFonts w:cs="Arial Unicode MS" w:eastAsia="Arial Unicode MS" w:hint="default"/>
          <w:rtl w:val="0"/>
        </w:rPr>
        <w:t>Հայաստանի Հանրապետության օրենսդրության խախտումներ</w:t>
      </w:r>
      <w:bookmarkEnd w:id="1"/>
    </w:p>
    <w:p>
      <w:pPr>
        <w:pStyle w:val="Heading 3"/>
      </w:pPr>
      <w:bookmarkStart w:name="Xc7fc933ed090b02504e8d6be9b7aabc9618d305" w:id="2"/>
      <w:r>
        <w:rPr>
          <w:rFonts w:cs="Arial Unicode MS" w:eastAsia="Arial Unicode MS"/>
          <w:rtl w:val="0"/>
        </w:rPr>
        <w:t xml:space="preserve">1.1 </w:t>
      </w:r>
      <w:r>
        <w:rPr>
          <w:rFonts w:cs="Arial Unicode MS" w:eastAsia="Arial Unicode MS" w:hint="default"/>
          <w:rtl w:val="0"/>
        </w:rPr>
        <w:t>ՀՀ Սահմանադրությունն ու խտրականության դեմ ուղղված նորմերը</w:t>
      </w:r>
    </w:p>
    <w:p>
      <w:pPr>
        <w:pStyle w:val="First Paragraph"/>
      </w:pPr>
      <w:r>
        <w:rPr>
          <w:rFonts w:ascii="Cambria Bold" w:hAnsi="Cambria Bold" w:hint="default"/>
          <w:rtl w:val="0"/>
          <w:lang w:val="en-US"/>
        </w:rPr>
        <w:t>Հավասարության սկզբունքը։</w:t>
      </w:r>
      <w:r>
        <w:rPr>
          <w:rtl w:val="0"/>
          <w:lang w:val="en-US"/>
        </w:rPr>
        <w:t xml:space="preserve"> Հայաստանի Հանրապետության Սահմանադրությունը երաշխավորում է իրավունքների հավասարությունն ու խտրականության բացառումը։ Մասնավորապես</w:t>
      </w:r>
      <w:r>
        <w:rPr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 xml:space="preserve">ՀՀ Սահմանադրության </w:t>
      </w:r>
      <w:r>
        <w:rPr>
          <w:rFonts w:ascii="Cambria Bold" w:hAnsi="Cambria Bold"/>
          <w:rtl w:val="0"/>
          <w:lang w:val="en-US"/>
        </w:rPr>
        <w:t>29-</w:t>
      </w:r>
      <w:r>
        <w:rPr>
          <w:rFonts w:ascii="Cambria Bold" w:hAnsi="Cambria Bold" w:hint="default"/>
          <w:rtl w:val="0"/>
          <w:lang w:val="en-US"/>
        </w:rPr>
        <w:t>րդ հոդվածը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3"/>
      </w:r>
      <w:r>
        <w:rPr>
          <w:rtl w:val="0"/>
          <w:lang w:val="en-US"/>
        </w:rPr>
        <w:t xml:space="preserve"> արգելում է խտրականությունը ռասայի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մաշկի գույնի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էթնիկ կամ սոցիալական ծագման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լեզվի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դավանանքի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քաղաքական կամ այլ հայացքների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ազգային փոքրամասնության պատկանելության կամ այլ անձնական կամ սոցիալական հանգամանքների հիմքով։ Խաչատրյանի հայտարարությունը՝ «փտած ռուսներ» արտահայտությամբ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հստակ հակասում է այդ սահմանադրական արգելքին։ Այն նվաստացնում է անձանց արժանապատվությունը՝ </w:t>
      </w:r>
      <w:r>
        <w:rPr>
          <w:rFonts w:ascii="Cambria Bold" w:hAnsi="Cambria Bold" w:hint="default"/>
          <w:rtl w:val="0"/>
          <w:lang w:val="en-US"/>
        </w:rPr>
        <w:t>ազգային</w:t>
      </w:r>
      <w:r>
        <w:rPr>
          <w:rFonts w:ascii="Cambria Bold" w:hAnsi="Cambria Bold"/>
          <w:rtl w:val="0"/>
          <w:lang w:val="en-US"/>
        </w:rPr>
        <w:t>/</w:t>
      </w:r>
      <w:r>
        <w:rPr>
          <w:rFonts w:ascii="Cambria Bold" w:hAnsi="Cambria Bold" w:hint="default"/>
          <w:rtl w:val="0"/>
          <w:lang w:val="en-US"/>
        </w:rPr>
        <w:t>քաղաքացիական պատկանելության</w:t>
      </w:r>
      <w:r>
        <w:rPr>
          <w:rtl w:val="0"/>
          <w:lang w:val="en-US"/>
        </w:rPr>
        <w:t xml:space="preserve"> հիմքով և խախտում է բոլորի՝ օրենքի առաջ հավասար լինելու սկզբունքը։ Քաղաքացիական հասարակության կողմից արված բաց հայտարարության մեջ նշվում է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որ Խաչատրյանի խոսքերը խախտում են քաղաքացիների հավասարության սկզբունքը՝ անկախ ազգությունից կամ քաղաքացիությունից։</w:t>
      </w:r>
    </w:p>
    <w:p>
      <w:pPr>
        <w:pStyle w:val="Body Text"/>
      </w:pPr>
      <w:r>
        <w:rPr>
          <w:rFonts w:ascii="Cambria Bold" w:hAnsi="Cambria Bold" w:hint="default"/>
          <w:rtl w:val="0"/>
          <w:lang w:val="en-US"/>
        </w:rPr>
        <w:t>Ինքնապատվի իրավունք․</w:t>
      </w:r>
      <w:r>
        <w:rPr>
          <w:rtl w:val="0"/>
          <w:lang w:val="en-US"/>
        </w:rPr>
        <w:t xml:space="preserve"> Նշենք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որ ՀՀ Սահմանադրությունը հռչակում է մարդու արժանապատվությունը </w:t>
      </w:r>
      <w:r>
        <w:rPr>
          <w:rFonts w:ascii="Cambria Bold" w:hAnsi="Cambria Bold" w:hint="default"/>
          <w:rtl w:val="0"/>
          <w:lang w:val="en-US"/>
        </w:rPr>
        <w:t>անվիճարկելի</w:t>
      </w:r>
      <w:r>
        <w:rPr>
          <w:rtl w:val="0"/>
          <w:lang w:val="en-US"/>
        </w:rPr>
        <w:t xml:space="preserve"> (</w:t>
      </w:r>
      <w:r>
        <w:rPr>
          <w:rtl w:val="0"/>
          <w:lang w:val="en-US"/>
        </w:rPr>
        <w:t xml:space="preserve">ՀՀ Սահմանադրության </w:t>
      </w:r>
      <w:r>
        <w:rPr>
          <w:rtl w:val="0"/>
          <w:lang w:val="en-US"/>
        </w:rPr>
        <w:t>23-</w:t>
      </w:r>
      <w:r>
        <w:rPr>
          <w:rtl w:val="0"/>
          <w:lang w:val="en-US"/>
        </w:rPr>
        <w:t>րդ հոդված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4"/>
      </w:r>
      <w:r>
        <w:rPr>
          <w:rtl w:val="0"/>
          <w:lang w:val="en-US"/>
        </w:rPr>
        <w:t xml:space="preserve">): </w:t>
      </w:r>
      <w:r>
        <w:rPr>
          <w:rtl w:val="0"/>
          <w:lang w:val="en-US"/>
        </w:rPr>
        <w:t>Ազգային պատկանելության հիմքով մարդկանց խմբի հրապարակային վիրավորանքը կարող է դիտվել որպես նրանց արժանապատվության և հավասար իրավունքների նկատմամբ ոտնձգություն։</w:t>
      </w:r>
      <w:bookmarkEnd w:id="2"/>
    </w:p>
    <w:p>
      <w:pPr>
        <w:pStyle w:val="Heading 3"/>
      </w:pPr>
      <w:bookmarkStart w:name="X7ebf18fe66dce08cd92343c27c8eaf5c4d3b0b8" w:id="3"/>
      <w:r>
        <w:rPr>
          <w:rFonts w:cs="Arial Unicode MS" w:eastAsia="Arial Unicode MS"/>
          <w:rtl w:val="0"/>
        </w:rPr>
        <w:t xml:space="preserve">1.2 </w:t>
      </w:r>
      <w:r>
        <w:rPr>
          <w:rFonts w:cs="Arial Unicode MS" w:eastAsia="Arial Unicode MS" w:hint="default"/>
          <w:rtl w:val="0"/>
        </w:rPr>
        <w:t xml:space="preserve">ՀՀ Քրեական օրենսգիրք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ատելության հրահրում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խտրականություն և այլն</w:t>
      </w:r>
      <w:r>
        <w:rPr>
          <w:rFonts w:cs="Arial Unicode MS" w:eastAsia="Arial Unicode MS"/>
          <w:rtl w:val="0"/>
        </w:rPr>
        <w:t>)</w:t>
      </w:r>
    </w:p>
    <w:p>
      <w:pPr>
        <w:pStyle w:val="First Paragraph"/>
      </w:pPr>
      <w:r>
        <w:rPr>
          <w:rtl w:val="0"/>
          <w:lang w:val="en-US"/>
        </w:rPr>
        <w:t>Անի Խաչատրյանի գործողությունները կարող են համապատասխանալ ՀՀ Քրեական օրենսգրքի այն հոդվածներին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որոնք նախատեսում են պատասխանատվություն ազգային ատելության և թշնամանքի հրահրման համար։</w:t>
      </w:r>
    </w:p>
    <w:p>
      <w:pPr>
        <w:pStyle w:val="Body"/>
        <w:numPr>
          <w:ilvl w:val="0"/>
          <w:numId w:val="2"/>
        </w:numPr>
      </w:pPr>
      <w:r>
        <w:rPr>
          <w:rFonts w:ascii="Cambria Bold" w:hAnsi="Cambria Bold" w:hint="default"/>
          <w:rtl w:val="0"/>
        </w:rPr>
        <w:t>Ատելության կամ թշնամանքի հրահրում։</w:t>
      </w:r>
      <w:r>
        <w:rPr>
          <w:rtl w:val="0"/>
        </w:rPr>
        <w:t xml:space="preserve"> ՀՀ նոր Քրեական օրենսգրքում </w:t>
      </w:r>
      <w:r>
        <w:rPr>
          <w:rtl w:val="0"/>
        </w:rPr>
        <w:t xml:space="preserve">(2022 </w:t>
      </w:r>
      <w:r>
        <w:rPr>
          <w:rtl w:val="0"/>
        </w:rPr>
        <w:t>թ</w:t>
      </w:r>
      <w:r>
        <w:rPr>
          <w:rtl w:val="0"/>
        </w:rPr>
        <w:t xml:space="preserve">. </w:t>
      </w:r>
      <w:r>
        <w:rPr>
          <w:rtl w:val="0"/>
        </w:rPr>
        <w:t>խմբագրություն</w:t>
      </w:r>
      <w:r>
        <w:rPr>
          <w:rtl w:val="0"/>
        </w:rPr>
        <w:t xml:space="preserve">) </w:t>
      </w:r>
      <w:r>
        <w:rPr>
          <w:rtl w:val="0"/>
        </w:rPr>
        <w:t xml:space="preserve">ներառված է նախկինում գործող </w:t>
      </w:r>
      <w:r>
        <w:rPr>
          <w:rtl w:val="0"/>
        </w:rPr>
        <w:t>226-</w:t>
      </w:r>
      <w:r>
        <w:rPr>
          <w:rtl w:val="0"/>
        </w:rPr>
        <w:t>րդ հոդվածին համանման դրույթ</w:t>
      </w:r>
      <w:r>
        <w:rPr>
          <w:rtl w:val="0"/>
        </w:rPr>
        <w:t xml:space="preserve">, </w:t>
      </w:r>
      <w:r>
        <w:rPr>
          <w:rtl w:val="0"/>
        </w:rPr>
        <w:t>որը քրեականացնում է ազգային</w:t>
      </w:r>
      <w:r>
        <w:rPr>
          <w:rtl w:val="0"/>
        </w:rPr>
        <w:t xml:space="preserve">, </w:t>
      </w:r>
      <w:r>
        <w:rPr>
          <w:rtl w:val="0"/>
        </w:rPr>
        <w:t>էթնիկ և այլ հիմքերով թշնամանքի կամ արժանապատվության նվաստացման հրահրող հրապարակային գործողությունները։ Մասնավորապես</w:t>
      </w:r>
      <w:r>
        <w:rPr>
          <w:rtl w:val="0"/>
        </w:rPr>
        <w:t xml:space="preserve">, </w:t>
      </w:r>
      <w:r>
        <w:rPr>
          <w:rFonts w:ascii="Cambria Bold" w:hAnsi="Cambria Bold" w:hint="default"/>
          <w:rtl w:val="0"/>
        </w:rPr>
        <w:t xml:space="preserve">ՔՕ </w:t>
      </w:r>
      <w:r>
        <w:rPr>
          <w:rFonts w:ascii="Cambria Bold" w:hAnsi="Cambria Bold"/>
          <w:rtl w:val="0"/>
        </w:rPr>
        <w:t>329-</w:t>
      </w:r>
      <w:r>
        <w:rPr>
          <w:rFonts w:ascii="Cambria Bold" w:hAnsi="Cambria Bold" w:hint="default"/>
          <w:rtl w:val="0"/>
        </w:rPr>
        <w:t>րդ հոդվածը</w:t>
      </w:r>
      <w:r>
        <w:rPr>
          <w:rStyle w:val="Footnote Reference"/>
        </w:rPr>
        <w:footnoteReference w:id="5"/>
      </w:r>
      <w:r>
        <w:rPr>
          <w:rtl w:val="0"/>
        </w:rPr>
        <w:t xml:space="preserve"> նախատեսում է </w:t>
      </w:r>
      <w:r>
        <w:rPr>
          <w:rFonts w:ascii="Cambria Bold" w:hAnsi="Cambria Bold" w:hint="default"/>
          <w:rtl w:val="0"/>
        </w:rPr>
        <w:t>քրեական պատասխանատվություն՝ ատելություն</w:t>
      </w:r>
      <w:r>
        <w:rPr>
          <w:rFonts w:ascii="Cambria Bold" w:hAnsi="Cambria Bold"/>
          <w:rtl w:val="0"/>
        </w:rPr>
        <w:t xml:space="preserve">, </w:t>
      </w:r>
      <w:r>
        <w:rPr>
          <w:rFonts w:ascii="Cambria Bold" w:hAnsi="Cambria Bold" w:hint="default"/>
          <w:rtl w:val="0"/>
        </w:rPr>
        <w:t>խտրականություն</w:t>
      </w:r>
      <w:r>
        <w:rPr>
          <w:rFonts w:ascii="Cambria Bold" w:hAnsi="Cambria Bold"/>
          <w:rtl w:val="0"/>
        </w:rPr>
        <w:t xml:space="preserve">, </w:t>
      </w:r>
      <w:r>
        <w:rPr>
          <w:rFonts w:ascii="Cambria Bold" w:hAnsi="Cambria Bold" w:hint="default"/>
          <w:rtl w:val="0"/>
        </w:rPr>
        <w:t>անհանդուրժողականություն կամ թշնամանք հրահրող հրապարակային արտահայտությունների համար</w:t>
      </w:r>
      <w:r>
        <w:rPr>
          <w:rtl w:val="0"/>
          <w:lang w:val="it-IT"/>
        </w:rPr>
        <w:t>։ Խաչատրյանի հայտարարություններում առկա են նման արարքի նշաններ՝ հրապարակային կերպով ազգային հիմքով ատելության հրահրում։ Նա իրեն հակադրել է «ռուս» բնակիչների խմբին</w:t>
      </w:r>
      <w:r>
        <w:rPr>
          <w:rtl w:val="0"/>
        </w:rPr>
        <w:t xml:space="preserve">, </w:t>
      </w:r>
      <w:r>
        <w:rPr>
          <w:rtl w:val="0"/>
        </w:rPr>
        <w:t xml:space="preserve">անվանել է նրանց նվաստացնող բառով՝ օգտագործելով </w:t>
      </w:r>
      <w:r>
        <w:rPr>
          <w:rFonts w:ascii="Cambria Bold" w:hAnsi="Cambria Bold" w:hint="default"/>
          <w:rtl w:val="0"/>
        </w:rPr>
        <w:t>ատելության լեզու</w:t>
      </w:r>
      <w:r>
        <w:rPr>
          <w:rtl w:val="0"/>
        </w:rPr>
        <w:t>։</w:t>
      </w:r>
    </w:p>
    <w:p>
      <w:pPr>
        <w:pStyle w:val="Body"/>
        <w:numPr>
          <w:ilvl w:val="0"/>
          <w:numId w:val="2"/>
        </w:numPr>
      </w:pPr>
      <w:r>
        <w:rPr>
          <w:rFonts w:ascii="Cambria Bold" w:hAnsi="Cambria Bold" w:hint="default"/>
          <w:rtl w:val="0"/>
        </w:rPr>
        <w:t>Հանցակազմ։</w:t>
      </w:r>
      <w:r>
        <w:rPr>
          <w:rtl w:val="0"/>
        </w:rPr>
        <w:t xml:space="preserve"> ՔՕ </w:t>
      </w:r>
      <w:r>
        <w:rPr>
          <w:rtl w:val="0"/>
        </w:rPr>
        <w:t>329-</w:t>
      </w:r>
      <w:r>
        <w:rPr>
          <w:rtl w:val="0"/>
        </w:rPr>
        <w:t>րդ հոդվածի համաձայն՝ հանցագործությունն ավարտված է համարվում</w:t>
      </w:r>
      <w:r>
        <w:rPr>
          <w:rtl w:val="0"/>
        </w:rPr>
        <w:t xml:space="preserve">, </w:t>
      </w:r>
      <w:r>
        <w:rPr>
          <w:rtl w:val="0"/>
        </w:rPr>
        <w:t xml:space="preserve">եթե առկա է </w:t>
      </w:r>
      <w:r>
        <w:rPr>
          <w:rFonts w:ascii="Cambria Bold" w:hAnsi="Cambria Bold" w:hint="default"/>
          <w:rtl w:val="0"/>
        </w:rPr>
        <w:t>հանրային ելույթ</w:t>
      </w:r>
      <w:r>
        <w:rPr>
          <w:rtl w:val="0"/>
        </w:rPr>
        <w:t xml:space="preserve">, </w:t>
      </w:r>
      <w:r>
        <w:rPr>
          <w:rtl w:val="0"/>
        </w:rPr>
        <w:t xml:space="preserve">որը ուղղված է </w:t>
      </w:r>
      <w:r>
        <w:rPr>
          <w:rFonts w:ascii="Cambria Bold" w:hAnsi="Cambria Bold" w:hint="default"/>
          <w:rtl w:val="0"/>
        </w:rPr>
        <w:t>ատելության կամ թշնամանքի հրահրմանը</w:t>
      </w:r>
      <w:r>
        <w:rPr>
          <w:rtl w:val="0"/>
          <w:lang w:val="it-IT"/>
        </w:rPr>
        <w:t>։ «Փտած ռուսներ» արտահայտության մեջ տեսանելի է թշնամանք առաջացնելու և ազգային պատկանելության հիմքով խմբի նվաստացման միտում։ Ծանրացուցիչ հանգամանք է՝</w:t>
      </w:r>
    </w:p>
    <w:p>
      <w:pPr>
        <w:pStyle w:val="Compact"/>
        <w:numPr>
          <w:ilvl w:val="1"/>
          <w:numId w:val="4"/>
        </w:numPr>
        <w:rPr>
          <w:lang w:val="en-US"/>
        </w:rPr>
      </w:pPr>
      <w:r>
        <w:rPr>
          <w:rtl w:val="0"/>
          <w:lang w:val="en-US"/>
        </w:rPr>
        <w:t>Դրա կատարումը պաշտոնատար անձի կողմից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որն օգտվում է իշխանության հեղինակությունից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պ</w:t>
      </w:r>
      <w:r>
        <w:rPr>
          <w:rtl w:val="0"/>
          <w:lang w:val="en-US"/>
        </w:rPr>
        <w:t>.2.2),</w:t>
      </w:r>
    </w:p>
    <w:p>
      <w:pPr>
        <w:pStyle w:val="Compact"/>
        <w:numPr>
          <w:ilvl w:val="1"/>
          <w:numId w:val="4"/>
        </w:numPr>
        <w:rPr>
          <w:lang w:val="en-US"/>
        </w:rPr>
      </w:pPr>
      <w:r>
        <w:rPr>
          <w:rtl w:val="0"/>
          <w:lang w:val="en-US"/>
        </w:rPr>
        <w:t xml:space="preserve">Դրա կատարումը զանգվածային լրատվամիջոցների միջոցով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 xml:space="preserve">ուղիղ հեռարձակում՝ </w:t>
      </w:r>
      <w:r>
        <w:rPr>
          <w:rtl w:val="0"/>
          <w:lang w:val="en-US"/>
        </w:rPr>
        <w:t>Factor.AM) (</w:t>
      </w:r>
      <w:r>
        <w:rPr>
          <w:rtl w:val="0"/>
          <w:lang w:val="en-US"/>
        </w:rPr>
        <w:t>պ</w:t>
      </w:r>
      <w:r>
        <w:rPr>
          <w:rtl w:val="0"/>
          <w:lang w:val="en-US"/>
        </w:rPr>
        <w:t>.2.3)</w:t>
      </w:r>
      <w:r>
        <w:rPr>
          <w:rtl w:val="0"/>
          <w:lang w:val="en-US"/>
        </w:rPr>
        <w:t>։</w:t>
      </w:r>
      <w:bookmarkEnd w:id="3"/>
    </w:p>
    <w:p>
      <w:pPr>
        <w:pStyle w:val="Heading 3"/>
      </w:pPr>
      <w:bookmarkStart w:name="X9162304aa62ad00a6f3024b6cb49c71ca68785c" w:id="4"/>
      <w:r>
        <w:rPr>
          <w:rFonts w:cs="Arial Unicode MS" w:eastAsia="Arial Unicode MS"/>
          <w:rtl w:val="0"/>
        </w:rPr>
        <w:t xml:space="preserve">1.3 </w:t>
      </w:r>
      <w:r>
        <w:rPr>
          <w:rFonts w:cs="Arial Unicode MS" w:eastAsia="Arial Unicode MS" w:hint="default"/>
          <w:rtl w:val="0"/>
          <w:lang w:val="it-IT"/>
        </w:rPr>
        <w:t>«Պետական ծառայության մասին» օրենք և պաշտոնյաների էթիկա</w:t>
      </w:r>
    </w:p>
    <w:p>
      <w:pPr>
        <w:pStyle w:val="First Paragraph"/>
      </w:pPr>
      <w:r>
        <w:rPr>
          <w:rtl w:val="0"/>
          <w:lang w:val="en-US"/>
        </w:rPr>
        <w:t>Անի Խաչատրյանը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որպես Երևանի ավագանու ընտրված անդամ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հանդիսանում է տեղական ինքնակառավարման մարմնի պաշտոնատար անձ։ Նրա վարքագիծը կարգավորվում է ոչ միայն քրեական օրենսգրքով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այլև պաշտոնյաների գործունեության էթիկական նորմերով։</w:t>
      </w:r>
    </w:p>
    <w:p>
      <w:pPr>
        <w:pStyle w:val="Compact"/>
        <w:numPr>
          <w:ilvl w:val="0"/>
          <w:numId w:val="2"/>
        </w:numPr>
        <w:rPr>
          <w:lang w:val="en-US"/>
        </w:rPr>
      </w:pPr>
      <w:r>
        <w:rPr>
          <w:rFonts w:ascii="Cambria Bold" w:hAnsi="Cambria Bold" w:hint="default"/>
          <w:rtl w:val="0"/>
          <w:lang w:val="en-US"/>
        </w:rPr>
        <w:t>Անաչառության և հարգալից վերաբերմունքի սկզբունքներ։</w:t>
      </w:r>
      <w:r>
        <w:rPr>
          <w:rtl w:val="0"/>
          <w:lang w:val="en-US"/>
        </w:rPr>
        <w:t xml:space="preserve"> ՀՀ «Հանրային ծառայության մասին» օրենքը</w:t>
      </w:r>
      <w:r>
        <w:rPr>
          <w:rStyle w:val="Footnote Reference"/>
        </w:rPr>
        <w:footnoteReference w:id="6"/>
      </w:r>
      <w:r>
        <w:rPr>
          <w:rtl w:val="0"/>
          <w:lang w:val="en-US"/>
        </w:rPr>
        <w:t xml:space="preserve"> (2011 </w:t>
      </w:r>
      <w:r>
        <w:rPr>
          <w:rtl w:val="0"/>
          <w:lang w:val="en-US"/>
        </w:rPr>
        <w:t>թ</w:t>
      </w:r>
      <w:r>
        <w:rPr>
          <w:rtl w:val="0"/>
          <w:lang w:val="en-US"/>
        </w:rPr>
        <w:t xml:space="preserve">., </w:t>
      </w:r>
      <w:r>
        <w:rPr>
          <w:rtl w:val="0"/>
          <w:lang w:val="en-US"/>
        </w:rPr>
        <w:t>փոփոխություններով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 xml:space="preserve">սահմանում է </w:t>
      </w:r>
      <w:r>
        <w:rPr>
          <w:rFonts w:ascii="Cambria Bold" w:hAnsi="Cambria Bold" w:hint="default"/>
          <w:rtl w:val="0"/>
          <w:lang w:val="en-US"/>
        </w:rPr>
        <w:t>պետական ու տեղական պաշտոնյաների վարքագծի սկզբունքներ</w:t>
      </w:r>
      <w:r>
        <w:rPr>
          <w:rtl w:val="0"/>
          <w:lang w:val="en-US"/>
        </w:rPr>
        <w:t xml:space="preserve">։ Օրենքի </w:t>
      </w:r>
      <w:r>
        <w:rPr>
          <w:rtl w:val="0"/>
          <w:lang w:val="en-US"/>
        </w:rPr>
        <w:t>22-</w:t>
      </w:r>
      <w:r>
        <w:rPr>
          <w:rtl w:val="0"/>
          <w:lang w:val="en-US"/>
        </w:rPr>
        <w:t>րդ հոդվածով՝ պաշտոնյայի վարքի հիմնական սկզբունքներն են հանրությանը ծառայելը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հանրային շահերին նվիրումը</w:t>
      </w:r>
      <w:r>
        <w:rPr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բարոյականությունը</w:t>
      </w:r>
      <w:r>
        <w:rPr>
          <w:rFonts w:ascii="Cambria Bold" w:hAnsi="Cambria Bold"/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հարգալից վերաբերմունքը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բարեխղճությունը և </w:t>
      </w:r>
      <w:r>
        <w:rPr>
          <w:rFonts w:ascii="Cambria Bold" w:hAnsi="Cambria Bold" w:hint="default"/>
          <w:rtl w:val="0"/>
          <w:lang w:val="en-US"/>
        </w:rPr>
        <w:t>օբյեկտիվությունը</w:t>
      </w:r>
      <w:r>
        <w:rPr>
          <w:rtl w:val="0"/>
          <w:lang w:val="en-US"/>
        </w:rPr>
        <w:t>։ Խաչատրյանի հայտարարությունները խախտում են այս սկզբունքները՝ հարգալից փոխհարաբերությունների փոխարեն արտահայտվելով կոպիտ և ազգային կողմնակալությամբ։ Նույնիսկ եթե ավագանու անդամը պետական ծառայող չէ նեղ իմաստով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որպես ընտրված պաշտոնյա նրա վրա տարածվում են </w:t>
      </w:r>
      <w:r>
        <w:rPr>
          <w:rFonts w:ascii="Cambria Bold" w:hAnsi="Cambria Bold" w:hint="default"/>
          <w:rtl w:val="0"/>
          <w:lang w:val="en-US"/>
        </w:rPr>
        <w:t>հանրային ծառայության էթիկայի պահանջները</w:t>
      </w:r>
      <w:r>
        <w:rPr>
          <w:rtl w:val="0"/>
          <w:lang w:val="en-US"/>
        </w:rPr>
        <w:t>։</w:t>
      </w:r>
      <w:bookmarkEnd w:id="4"/>
    </w:p>
    <w:p>
      <w:pPr>
        <w:pStyle w:val="Heading 3"/>
      </w:pPr>
      <w:bookmarkStart w:name="X53b5369fbbfc60a9366f154d26330fe27743a6e" w:id="5"/>
      <w:r>
        <w:rPr>
          <w:rFonts w:cs="Arial Unicode MS" w:eastAsia="Arial Unicode MS"/>
          <w:rtl w:val="0"/>
        </w:rPr>
        <w:t xml:space="preserve">1.4 </w:t>
      </w:r>
      <w:r>
        <w:rPr>
          <w:rFonts w:cs="Arial Unicode MS" w:eastAsia="Arial Unicode MS" w:hint="default"/>
          <w:rtl w:val="0"/>
        </w:rPr>
        <w:t xml:space="preserve">Ժողովների ազատություն և արտահայտվելու իրավունք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երաշխիքներ և չարաշահումներ</w:t>
      </w:r>
      <w:r>
        <w:rPr>
          <w:rFonts w:cs="Arial Unicode MS" w:eastAsia="Arial Unicode MS"/>
          <w:rtl w:val="0"/>
        </w:rPr>
        <w:t>)</w:t>
      </w:r>
    </w:p>
    <w:p>
      <w:pPr>
        <w:pStyle w:val="First Paragraph"/>
      </w:pPr>
      <w:r>
        <w:rPr>
          <w:rtl w:val="0"/>
          <w:lang w:val="en-US"/>
        </w:rPr>
        <w:t>Խաչատրյանի խոսքերը հնչել են հանրային բողոքի ակցիայի՝ ծառահատումների դեմ բողոքող քաղաքացիների նկատմամբ։</w:t>
      </w:r>
    </w:p>
    <w:p>
      <w:pPr>
        <w:pStyle w:val="Compact"/>
        <w:numPr>
          <w:ilvl w:val="0"/>
          <w:numId w:val="2"/>
        </w:numPr>
        <w:rPr>
          <w:lang w:val="en-US"/>
        </w:rPr>
      </w:pPr>
      <w:r>
        <w:rPr>
          <w:rFonts w:ascii="Cambria Bold" w:hAnsi="Cambria Bold" w:hint="default"/>
          <w:rtl w:val="0"/>
          <w:lang w:val="en-US"/>
        </w:rPr>
        <w:t>Խաղաղ հավաքների իրավունք։</w:t>
      </w:r>
      <w:r>
        <w:rPr>
          <w:rtl w:val="0"/>
          <w:lang w:val="en-US"/>
        </w:rPr>
        <w:t xml:space="preserve"> ՀՀ Սահմանադրությունը</w:t>
      </w:r>
      <w:r>
        <w:rPr>
          <w:rStyle w:val="Footnote Reference"/>
        </w:rPr>
        <w:footnoteReference w:id="7"/>
      </w:r>
      <w:r>
        <w:rPr>
          <w:rtl w:val="0"/>
          <w:lang w:val="en-US"/>
        </w:rPr>
        <w:t xml:space="preserve"> (</w:t>
      </w:r>
      <w:r>
        <w:rPr>
          <w:rtl w:val="0"/>
          <w:lang w:val="en-US"/>
        </w:rPr>
        <w:t xml:space="preserve">հոդված </w:t>
      </w:r>
      <w:r>
        <w:rPr>
          <w:rtl w:val="0"/>
          <w:lang w:val="en-US"/>
        </w:rPr>
        <w:t xml:space="preserve">44) </w:t>
      </w:r>
      <w:r>
        <w:rPr>
          <w:rtl w:val="0"/>
          <w:lang w:val="en-US"/>
        </w:rPr>
        <w:t>և «Հավաքների ազատության մասին» օրենքը</w:t>
      </w:r>
      <w:r>
        <w:rPr>
          <w:rStyle w:val="Footnote Reference"/>
        </w:rPr>
        <w:footnoteReference w:id="8"/>
      </w:r>
      <w:r>
        <w:rPr>
          <w:rtl w:val="0"/>
          <w:lang w:val="en-US"/>
        </w:rPr>
        <w:t xml:space="preserve"> երաշխավորում են բոլորին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այդ թվում՝ ՀՀ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ում օրինական կարգով գտնվող օտարերկրացիներին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խաղաղ հանրահավաքների և արտահայտման իրավունք։ Քաղաքապետարանի դիմաց տեղի ունեցած բողոքի ակցիայի մասնակիցները՝ անկախ քաղաքացիությունից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ունեին բողոքի օրինական իրավունք։ Խաչատրյանի այն միտքը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թե ռուս քաղաքացիները «իրավունք չունեն մասնակցելու հանրային միջոցառումների»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ըստ էության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մերժում է </w:t>
      </w:r>
      <w:r>
        <w:rPr>
          <w:rFonts w:ascii="Cambria Bold" w:hAnsi="Cambria Bold" w:hint="default"/>
          <w:rtl w:val="0"/>
          <w:lang w:val="en-US"/>
        </w:rPr>
        <w:t>նրանց մասնակցության իրավունքը քաղաքային կյանքին</w:t>
      </w:r>
      <w:r>
        <w:rPr>
          <w:rtl w:val="0"/>
          <w:lang w:val="en-US"/>
        </w:rPr>
        <w:t>։ Սա հակասում է ոչ միայն հավաքների մասին օրենքի ոգուն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այլև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օրինակ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ՀՀ «Ընտրական օրենսգրքին»</w:t>
      </w:r>
      <w:r>
        <w:rPr>
          <w:rStyle w:val="Footnote Reference"/>
        </w:rPr>
        <w:footnoteReference w:id="9"/>
      </w:r>
      <w:r>
        <w:rPr>
          <w:rtl w:val="0"/>
          <w:lang w:val="en-US"/>
        </w:rPr>
        <w:t xml:space="preserve"> (</w:t>
      </w:r>
      <w:r>
        <w:rPr>
          <w:rtl w:val="0"/>
          <w:lang w:val="en-US"/>
        </w:rPr>
        <w:t xml:space="preserve">հոդված </w:t>
      </w:r>
      <w:r>
        <w:rPr>
          <w:rtl w:val="0"/>
          <w:lang w:val="en-US"/>
        </w:rPr>
        <w:t xml:space="preserve">2, </w:t>
      </w:r>
      <w:r>
        <w:rPr>
          <w:rtl w:val="0"/>
          <w:lang w:val="en-US"/>
        </w:rPr>
        <w:t>պ</w:t>
      </w:r>
      <w:r>
        <w:rPr>
          <w:rtl w:val="0"/>
          <w:lang w:val="en-US"/>
        </w:rPr>
        <w:t xml:space="preserve">.2.2), </w:t>
      </w:r>
      <w:r>
        <w:rPr>
          <w:rtl w:val="0"/>
          <w:lang w:val="en-US"/>
        </w:rPr>
        <w:t>ըստ որի՝ քաղաքում ավելի քան մեկ տարի բնակվող օտարերկրացիները համարվում են տեղական ինքնակառավարման համակարգի լիիրավ մասնակիցներ՝ ընտրության և մասնակցության իրավունքով</w:t>
      </w:r>
      <w:r>
        <w:rPr>
          <w:rStyle w:val="Footnote Reference"/>
        </w:rPr>
        <w:footnoteReference w:id="10"/>
      </w:r>
      <w:r>
        <w:rPr>
          <w:rtl w:val="0"/>
          <w:lang w:val="en-US"/>
        </w:rPr>
        <w:t>։ Այսպիսով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Խաչատրյանի խոսքերը կարելի է դիտարկել որպես </w:t>
      </w:r>
      <w:r>
        <w:rPr>
          <w:rFonts w:ascii="Cambria Bold" w:hAnsi="Cambria Bold" w:hint="default"/>
          <w:rtl w:val="0"/>
          <w:lang w:val="en-US"/>
        </w:rPr>
        <w:t>պաշտոնական դիրքից արված՝ այլոց իրավունքների սահմանափակման ուղղված չարաշահում</w:t>
      </w:r>
      <w:r>
        <w:rPr>
          <w:rtl w:val="0"/>
          <w:lang w:val="en-US"/>
        </w:rPr>
        <w:t>։</w:t>
      </w:r>
      <w:bookmarkEnd w:id="5"/>
    </w:p>
    <w:p>
      <w:pPr>
        <w:pStyle w:val="Heading 2"/>
      </w:pPr>
      <w:bookmarkStart w:name="X18da3c3653c8bfe0d473b530dcf1e6522359b36" w:id="6"/>
      <w:r>
        <w:rPr>
          <w:rFonts w:cs="Arial Unicode MS" w:eastAsia="Arial Unicode MS"/>
          <w:rtl w:val="0"/>
        </w:rPr>
        <w:t xml:space="preserve">2. </w:t>
      </w:r>
      <w:r>
        <w:rPr>
          <w:rFonts w:cs="Arial Unicode MS" w:eastAsia="Arial Unicode MS" w:hint="default"/>
          <w:rtl w:val="0"/>
        </w:rPr>
        <w:t>Հայաստանի միջազգային պարտավորությունների խախտում</w:t>
      </w:r>
    </w:p>
    <w:p>
      <w:pPr>
        <w:pStyle w:val="First Paragraph"/>
      </w:pPr>
      <w:r>
        <w:rPr>
          <w:rtl w:val="0"/>
          <w:lang w:val="en-US"/>
        </w:rPr>
        <w:t>Հայաստանը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լինելով մի շարք միջազգային կազմակերպությունների անդամ և մարդու իրավունքների ոլորտի հիմնական պայմանագրերի կողմ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պարտավորվել է կանխել քսենոֆոբիան և լեզվի ատելության ցանկացած դրսևորում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հատկապես՝ պաշտոնյաների կողմից։</w:t>
      </w:r>
      <w:bookmarkEnd w:id="6"/>
    </w:p>
    <w:p>
      <w:pPr>
        <w:pStyle w:val="Heading 3"/>
      </w:pPr>
      <w:bookmarkStart w:name="Xddd17f3c040619721e14e3d4dbdeb56aa3727d6" w:id="7"/>
      <w:r>
        <w:rPr>
          <w:rFonts w:cs="Arial Unicode MS" w:eastAsia="Arial Unicode MS"/>
          <w:rtl w:val="0"/>
        </w:rPr>
        <w:t xml:space="preserve">2.1 </w:t>
      </w:r>
      <w:r>
        <w:rPr>
          <w:rFonts w:cs="Arial Unicode MS" w:eastAsia="Arial Unicode MS" w:hint="default"/>
          <w:rtl w:val="0"/>
        </w:rPr>
        <w:t xml:space="preserve">Եվրոպական մարդու իրավունքների կոնվենցիա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ԵՄԻԿ</w:t>
      </w:r>
      <w:r>
        <w:rPr>
          <w:rFonts w:cs="Arial Unicode MS" w:eastAsia="Arial Unicode MS"/>
          <w:rtl w:val="0"/>
        </w:rPr>
        <w:t>)</w:t>
      </w:r>
    </w:p>
    <w:p>
      <w:pPr>
        <w:pStyle w:val="Body"/>
        <w:numPr>
          <w:ilvl w:val="0"/>
          <w:numId w:val="2"/>
        </w:numPr>
      </w:pPr>
      <w:r>
        <w:rPr>
          <w:rFonts w:ascii="Cambria Bold" w:hAnsi="Cambria Bold" w:hint="default"/>
          <w:rtl w:val="0"/>
        </w:rPr>
        <w:t xml:space="preserve">Հոդված </w:t>
      </w:r>
      <w:r>
        <w:rPr>
          <w:rFonts w:ascii="Cambria Bold" w:hAnsi="Cambria Bold"/>
          <w:rtl w:val="0"/>
        </w:rPr>
        <w:t>14 (</w:t>
      </w:r>
      <w:r>
        <w:rPr>
          <w:rFonts w:ascii="Cambria Bold" w:hAnsi="Cambria Bold" w:hint="default"/>
          <w:rtl w:val="0"/>
        </w:rPr>
        <w:t>Խտրականության արգելում</w:t>
      </w:r>
      <w:r>
        <w:rPr>
          <w:rFonts w:ascii="Cambria Bold" w:hAnsi="Cambria Bold"/>
          <w:rtl w:val="0"/>
        </w:rPr>
        <w:t>)</w:t>
      </w:r>
      <w:r>
        <w:rPr>
          <w:rStyle w:val="Footnote Reference"/>
        </w:rPr>
        <w:footnoteReference w:id="11"/>
      </w:r>
      <w:r>
        <w:rPr>
          <w:rFonts w:ascii="Cambria Bold" w:hAnsi="Cambria Bold" w:hint="default"/>
          <w:rtl w:val="0"/>
        </w:rPr>
        <w:t>։</w:t>
      </w:r>
      <w:r>
        <w:rPr>
          <w:rtl w:val="0"/>
        </w:rPr>
        <w:t xml:space="preserve"> Թեև այդ հոդվածը ունի օժանդակ բնույթ </w:t>
      </w:r>
      <w:r>
        <w:rPr>
          <w:rtl w:val="0"/>
        </w:rPr>
        <w:t>(</w:t>
      </w:r>
      <w:r>
        <w:rPr>
          <w:rtl w:val="0"/>
        </w:rPr>
        <w:t>արգելում է խտրականությունը՝ Կոնվենցիայի այլ իրավունքներից օգտվելու ընթացքում</w:t>
      </w:r>
      <w:r>
        <w:rPr>
          <w:rtl w:val="0"/>
        </w:rPr>
        <w:t xml:space="preserve">), </w:t>
      </w:r>
      <w:r>
        <w:rPr>
          <w:rtl w:val="0"/>
        </w:rPr>
        <w:t>պաշտոնատար անձի վարքագիծը կարող է խախտել որոշ մարդկանց իրավունքները՝ ազգության հիմքով։ Եթե բողոքի մասնակիցները ենթարկվել են նվաստացման և փորձ է արվել սահմանափակել նրանց արտահայտման և հավաքի ազատությունը՝ ազգային պատկանելության պատճառով</w:t>
      </w:r>
      <w:r>
        <w:rPr>
          <w:rtl w:val="0"/>
        </w:rPr>
        <w:t xml:space="preserve">, </w:t>
      </w:r>
      <w:r>
        <w:rPr>
          <w:rtl w:val="0"/>
        </w:rPr>
        <w:t xml:space="preserve">սա կարող է դիտարկվել որպես հոդված </w:t>
      </w:r>
      <w:r>
        <w:rPr>
          <w:rtl w:val="0"/>
        </w:rPr>
        <w:t>14-</w:t>
      </w:r>
      <w:r>
        <w:rPr>
          <w:rtl w:val="0"/>
        </w:rPr>
        <w:t xml:space="preserve">ի խախտում՝ զուգակցված </w:t>
      </w:r>
      <w:r>
        <w:rPr>
          <w:rtl w:val="0"/>
        </w:rPr>
        <w:t>11-</w:t>
      </w:r>
      <w:r>
        <w:rPr>
          <w:rtl w:val="0"/>
        </w:rPr>
        <w:t xml:space="preserve">րդ </w:t>
      </w:r>
      <w:r>
        <w:rPr>
          <w:rtl w:val="0"/>
        </w:rPr>
        <w:t>(</w:t>
      </w:r>
      <w:r>
        <w:rPr>
          <w:rtl w:val="0"/>
        </w:rPr>
        <w:t>հավաքների ազատություն</w:t>
      </w:r>
      <w:r>
        <w:rPr>
          <w:rtl w:val="0"/>
        </w:rPr>
        <w:t xml:space="preserve">) </w:t>
      </w:r>
      <w:r>
        <w:rPr>
          <w:rtl w:val="0"/>
        </w:rPr>
        <w:t xml:space="preserve">կամ </w:t>
      </w:r>
      <w:r>
        <w:rPr>
          <w:rtl w:val="0"/>
        </w:rPr>
        <w:t>10-</w:t>
      </w:r>
      <w:r>
        <w:rPr>
          <w:rtl w:val="0"/>
        </w:rPr>
        <w:t xml:space="preserve">րդ հոդվածի </w:t>
      </w:r>
      <w:r>
        <w:rPr>
          <w:rtl w:val="0"/>
        </w:rPr>
        <w:t>(</w:t>
      </w:r>
      <w:r>
        <w:rPr>
          <w:rtl w:val="0"/>
        </w:rPr>
        <w:t>արտահայտման ազատություն</w:t>
      </w:r>
      <w:r>
        <w:rPr>
          <w:rtl w:val="0"/>
        </w:rPr>
        <w:t xml:space="preserve">) </w:t>
      </w:r>
      <w:r>
        <w:rPr>
          <w:rtl w:val="0"/>
        </w:rPr>
        <w:t>հետ։ Պետությունը՝ պաշտոնյայի միջոցով</w:t>
      </w:r>
      <w:r>
        <w:rPr>
          <w:rtl w:val="0"/>
        </w:rPr>
        <w:t xml:space="preserve">, </w:t>
      </w:r>
      <w:r>
        <w:rPr>
          <w:rFonts w:ascii="Cambria Bold" w:hAnsi="Cambria Bold" w:hint="default"/>
          <w:rtl w:val="0"/>
        </w:rPr>
        <w:t>չպետք է անհավասար վերաբերմունք դրսևորի անձանց նկատմամբ ազգային պատկանելությամբ պայմանավորված</w:t>
      </w:r>
      <w:r>
        <w:rPr>
          <w:rtl w:val="0"/>
        </w:rPr>
        <w:t>։</w:t>
      </w:r>
    </w:p>
    <w:p>
      <w:pPr>
        <w:pStyle w:val="Body"/>
        <w:numPr>
          <w:ilvl w:val="0"/>
          <w:numId w:val="2"/>
        </w:numPr>
      </w:pPr>
      <w:r>
        <w:rPr>
          <w:rFonts w:ascii="Cambria Bold" w:hAnsi="Cambria Bold" w:hint="default"/>
          <w:rtl w:val="0"/>
        </w:rPr>
        <w:t xml:space="preserve">Հոդված </w:t>
      </w:r>
      <w:r>
        <w:rPr>
          <w:rFonts w:ascii="Cambria Bold" w:hAnsi="Cambria Bold"/>
          <w:rtl w:val="0"/>
        </w:rPr>
        <w:t>10 (</w:t>
      </w:r>
      <w:r>
        <w:rPr>
          <w:rFonts w:ascii="Cambria Bold" w:hAnsi="Cambria Bold" w:hint="default"/>
          <w:rtl w:val="0"/>
        </w:rPr>
        <w:t>Արտահայտման ազատություն</w:t>
      </w:r>
      <w:r>
        <w:rPr>
          <w:rFonts w:ascii="Cambria Bold" w:hAnsi="Cambria Bold"/>
          <w:rtl w:val="0"/>
        </w:rPr>
        <w:t xml:space="preserve">) </w:t>
      </w:r>
      <w:r>
        <w:rPr>
          <w:rFonts w:ascii="Cambria Bold" w:hAnsi="Cambria Bold" w:hint="default"/>
          <w:rtl w:val="0"/>
        </w:rPr>
        <w:t>և ատելության լեզու։</w:t>
      </w:r>
      <w:r>
        <w:rPr>
          <w:rtl w:val="0"/>
        </w:rPr>
        <w:t xml:space="preserve"> ԵՄԻԿ</w:t>
      </w:r>
      <w:r>
        <w:rPr>
          <w:rtl w:val="0"/>
        </w:rPr>
        <w:t>-</w:t>
      </w:r>
      <w:r>
        <w:rPr>
          <w:rtl w:val="0"/>
        </w:rPr>
        <w:t>ը պաշտպանում է խոսքի ազատությունը</w:t>
      </w:r>
      <w:r>
        <w:rPr>
          <w:rtl w:val="0"/>
        </w:rPr>
        <w:t xml:space="preserve">, </w:t>
      </w:r>
      <w:r>
        <w:rPr>
          <w:rtl w:val="0"/>
        </w:rPr>
        <w:t xml:space="preserve">բայց չի համարում </w:t>
      </w:r>
      <w:r>
        <w:rPr>
          <w:rFonts w:ascii="Cambria Bold" w:hAnsi="Cambria Bold" w:hint="default"/>
          <w:rtl w:val="0"/>
        </w:rPr>
        <w:t>ատելության հրահրումը</w:t>
      </w:r>
      <w:r>
        <w:rPr>
          <w:rtl w:val="0"/>
        </w:rPr>
        <w:t xml:space="preserve"> այդ ազատության թույլատրելի դրսևորում։ Մարդու իրավունքների եվրոպական դատարանը </w:t>
      </w:r>
      <w:r>
        <w:rPr>
          <w:rtl w:val="0"/>
        </w:rPr>
        <w:t>(</w:t>
      </w:r>
      <w:r>
        <w:rPr>
          <w:rtl w:val="0"/>
        </w:rPr>
        <w:t>ՄԻԵԴ</w:t>
      </w:r>
      <w:r>
        <w:rPr>
          <w:rtl w:val="0"/>
        </w:rPr>
        <w:t xml:space="preserve">) </w:t>
      </w:r>
      <w:r>
        <w:rPr>
          <w:rtl w:val="0"/>
        </w:rPr>
        <w:t>իր որոշումներում նշել է</w:t>
      </w:r>
      <w:r>
        <w:rPr>
          <w:rtl w:val="0"/>
        </w:rPr>
        <w:t xml:space="preserve">, </w:t>
      </w:r>
      <w:r>
        <w:rPr>
          <w:rtl w:val="0"/>
        </w:rPr>
        <w:t xml:space="preserve">որ </w:t>
      </w:r>
      <w:r>
        <w:rPr>
          <w:rFonts w:ascii="Cambria Bold" w:hAnsi="Cambria Bold" w:hint="default"/>
          <w:rtl w:val="0"/>
        </w:rPr>
        <w:t>ատելություն տարածող հայտարարությունները կարող են օրինապես սահմանափակվել կամ պատժվել</w:t>
      </w:r>
      <w:r>
        <w:rPr>
          <w:rtl w:val="0"/>
        </w:rPr>
        <w:t xml:space="preserve"> ժողովրդավարական հասարակության մեջ։ Օրինակ</w:t>
      </w:r>
      <w:r>
        <w:rPr>
          <w:rtl w:val="0"/>
        </w:rPr>
        <w:t xml:space="preserve">, </w:t>
      </w:r>
      <w:r>
        <w:rPr>
          <w:rFonts w:ascii="Cambria Italic" w:hAnsi="Cambria Italic"/>
          <w:rtl w:val="0"/>
        </w:rPr>
        <w:t>Erbakan v. Turkey</w:t>
      </w:r>
      <w:r>
        <w:rPr>
          <w:rtl w:val="0"/>
        </w:rPr>
        <w:t xml:space="preserve"> (2006)</w:t>
      </w:r>
      <w:r>
        <w:rPr>
          <w:rStyle w:val="Footnote Reference"/>
        </w:rPr>
        <w:footnoteReference w:id="12"/>
      </w:r>
      <w:r>
        <w:rPr>
          <w:rtl w:val="0"/>
        </w:rPr>
        <w:t xml:space="preserve"> գործով ՄԻԵԴ</w:t>
      </w:r>
      <w:r>
        <w:rPr>
          <w:rtl w:val="0"/>
        </w:rPr>
        <w:t>-</w:t>
      </w:r>
      <w:r>
        <w:rPr>
          <w:rtl w:val="0"/>
        </w:rPr>
        <w:t>ը նշել է</w:t>
      </w:r>
      <w:r>
        <w:rPr>
          <w:rtl w:val="0"/>
        </w:rPr>
        <w:t xml:space="preserve">, </w:t>
      </w:r>
      <w:r>
        <w:rPr>
          <w:rtl w:val="0"/>
        </w:rPr>
        <w:t xml:space="preserve">որ </w:t>
      </w:r>
      <w:r>
        <w:rPr>
          <w:rFonts w:ascii="Cambria Bold" w:hAnsi="Cambria Bold" w:hint="default"/>
          <w:rtl w:val="0"/>
        </w:rPr>
        <w:t>հանդուրժողականությունը և բոլոր մարդկանց արժանապատվության հարգանքը ժողովրդավարության հիմքերն են</w:t>
      </w:r>
      <w:r>
        <w:rPr>
          <w:rtl w:val="0"/>
        </w:rPr>
        <w:t xml:space="preserve">, </w:t>
      </w:r>
      <w:r>
        <w:rPr>
          <w:rtl w:val="0"/>
        </w:rPr>
        <w:t xml:space="preserve">հետևաբար հնարավոր է անհրաժեշտ լինի </w:t>
      </w:r>
      <w:r>
        <w:rPr>
          <w:rFonts w:ascii="Cambria Bold" w:hAnsi="Cambria Bold" w:hint="default"/>
          <w:rtl w:val="0"/>
        </w:rPr>
        <w:t>պատժել կամ կանխել ատելություն տարածող հայտարարությունները</w:t>
      </w:r>
      <w:r>
        <w:rPr>
          <w:rtl w:val="0"/>
        </w:rPr>
        <w:t>։ Այսինքն</w:t>
      </w:r>
      <w:r>
        <w:rPr>
          <w:rtl w:val="0"/>
        </w:rPr>
        <w:t xml:space="preserve">, </w:t>
      </w:r>
      <w:r>
        <w:rPr>
          <w:rtl w:val="0"/>
        </w:rPr>
        <w:t xml:space="preserve">ատելության լեզուն </w:t>
      </w:r>
      <w:r>
        <w:rPr>
          <w:rFonts w:ascii="Cambria Bold" w:hAnsi="Cambria Bold" w:hint="default"/>
          <w:rtl w:val="0"/>
        </w:rPr>
        <w:t xml:space="preserve">չի պաշտպանվում հոդված </w:t>
      </w:r>
      <w:r>
        <w:rPr>
          <w:rFonts w:ascii="Cambria Bold" w:hAnsi="Cambria Bold"/>
          <w:rtl w:val="0"/>
        </w:rPr>
        <w:t>10-</w:t>
      </w:r>
      <w:r>
        <w:rPr>
          <w:rFonts w:ascii="Cambria Bold" w:hAnsi="Cambria Bold" w:hint="default"/>
          <w:rtl w:val="0"/>
        </w:rPr>
        <w:t>ով</w:t>
      </w:r>
      <w:r>
        <w:rPr>
          <w:rtl w:val="0"/>
        </w:rPr>
        <w:t xml:space="preserve"> կամ դուրս է գալիս դրա սահմաններից՝ </w:t>
      </w:r>
      <w:r>
        <w:rPr>
          <w:rFonts w:ascii="Cambria Bold" w:hAnsi="Cambria Bold" w:hint="default"/>
          <w:rtl w:val="0"/>
        </w:rPr>
        <w:t xml:space="preserve">հոդված </w:t>
      </w:r>
      <w:r>
        <w:rPr>
          <w:rFonts w:ascii="Cambria Bold" w:hAnsi="Cambria Bold"/>
          <w:rtl w:val="0"/>
        </w:rPr>
        <w:t>17-</w:t>
      </w:r>
      <w:r>
        <w:rPr>
          <w:rFonts w:ascii="Cambria Bold" w:hAnsi="Cambria Bold" w:hint="default"/>
          <w:rtl w:val="0"/>
        </w:rPr>
        <w:t>ի</w:t>
      </w:r>
      <w:r>
        <w:rPr>
          <w:rtl w:val="0"/>
        </w:rPr>
        <w:t xml:space="preserve"> հիմքով։</w:t>
      </w:r>
    </w:p>
    <w:p>
      <w:pPr>
        <w:pStyle w:val="Body"/>
        <w:numPr>
          <w:ilvl w:val="0"/>
          <w:numId w:val="2"/>
        </w:numPr>
      </w:pPr>
      <w:r>
        <w:rPr>
          <w:rFonts w:ascii="Cambria Bold" w:hAnsi="Cambria Bold" w:hint="default"/>
          <w:rtl w:val="0"/>
        </w:rPr>
        <w:t>Նախադեպեր։</w:t>
      </w:r>
      <w:r>
        <w:rPr>
          <w:rtl w:val="0"/>
        </w:rPr>
        <w:t xml:space="preserve"> ՄԻԵԴ</w:t>
      </w:r>
      <w:r>
        <w:rPr>
          <w:rtl w:val="0"/>
        </w:rPr>
        <w:t>-</w:t>
      </w:r>
      <w:r>
        <w:rPr>
          <w:rtl w:val="0"/>
        </w:rPr>
        <w:t>ը բազմիցս աջակցել է պետություններին՝ ռասայական ատելության դեմ միջոցներ ձեռնարկելու հարցում։ Օրինակ</w:t>
      </w:r>
      <w:r>
        <w:rPr>
          <w:rtl w:val="0"/>
        </w:rPr>
        <w:t xml:space="preserve">, </w:t>
      </w:r>
      <w:r>
        <w:rPr>
          <w:rFonts w:ascii="Cambria Italic" w:hAnsi="Cambria Italic"/>
          <w:rtl w:val="0"/>
          <w:lang w:val="nl-NL"/>
        </w:rPr>
        <w:t>Glimmerveen and Hagenbeek v. Netherlands</w:t>
      </w:r>
      <w:r>
        <w:rPr>
          <w:rtl w:val="0"/>
        </w:rPr>
        <w:t xml:space="preserve"> (1979)</w:t>
      </w:r>
      <w:r>
        <w:rPr>
          <w:rStyle w:val="Footnote Reference"/>
        </w:rPr>
        <w:footnoteReference w:id="13"/>
      </w:r>
      <w:r>
        <w:rPr>
          <w:rtl w:val="0"/>
        </w:rPr>
        <w:t xml:space="preserve"> գործով նշվել է</w:t>
      </w:r>
      <w:r>
        <w:rPr>
          <w:rtl w:val="0"/>
        </w:rPr>
        <w:t xml:space="preserve">, </w:t>
      </w:r>
      <w:r>
        <w:rPr>
          <w:rtl w:val="0"/>
        </w:rPr>
        <w:t xml:space="preserve">որ հոդված </w:t>
      </w:r>
      <w:r>
        <w:rPr>
          <w:rtl w:val="0"/>
        </w:rPr>
        <w:t>17-</w:t>
      </w:r>
      <w:r>
        <w:rPr>
          <w:rtl w:val="0"/>
        </w:rPr>
        <w:t>ը չի թույլատրում ատելություն տարածողներին խոսքի ազատությամբ քողարկվել։ Հետևաբար</w:t>
      </w:r>
      <w:r>
        <w:rPr>
          <w:rtl w:val="0"/>
        </w:rPr>
        <w:t xml:space="preserve">, </w:t>
      </w:r>
      <w:r>
        <w:rPr>
          <w:rtl w:val="0"/>
        </w:rPr>
        <w:t>Խաչատրյանի հայտարարությունները հակասում են եվրոպական ստանդարտներին</w:t>
      </w:r>
      <w:r>
        <w:rPr>
          <w:rtl w:val="0"/>
        </w:rPr>
        <w:t xml:space="preserve">, </w:t>
      </w:r>
      <w:r>
        <w:rPr>
          <w:rtl w:val="0"/>
        </w:rPr>
        <w:t xml:space="preserve">և պետությունը պարտավոր է </w:t>
      </w:r>
      <w:r>
        <w:rPr>
          <w:rFonts w:ascii="Cambria Bold" w:hAnsi="Cambria Bold" w:hint="default"/>
          <w:rtl w:val="0"/>
        </w:rPr>
        <w:t>դատապարտել ու կանխել նման խոսք</w:t>
      </w:r>
      <w:r>
        <w:rPr>
          <w:rtl w:val="0"/>
        </w:rPr>
        <w:t>։</w:t>
      </w:r>
      <w:bookmarkEnd w:id="7"/>
    </w:p>
    <w:p>
      <w:pPr>
        <w:pStyle w:val="Heading 3"/>
      </w:pPr>
      <w:bookmarkStart w:name="X018c57ecbb4efde061d72a7d3c1b356ec4122a4" w:id="8"/>
      <w:r>
        <w:rPr>
          <w:rFonts w:cs="Arial Unicode MS" w:eastAsia="Arial Unicode MS"/>
          <w:rtl w:val="0"/>
        </w:rPr>
        <w:t xml:space="preserve">2.2 </w:t>
      </w:r>
      <w:r>
        <w:rPr>
          <w:rFonts w:cs="Arial Unicode MS" w:eastAsia="Arial Unicode MS" w:hint="default"/>
          <w:rtl w:val="0"/>
        </w:rPr>
        <w:t xml:space="preserve">Եվրոպայի խորհրդի փաստաթղթեր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ՄԻԵԴ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ԵԱԿՃ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ԽՎԽ</w:t>
      </w:r>
      <w:r>
        <w:rPr>
          <w:rFonts w:cs="Arial Unicode MS" w:eastAsia="Arial Unicode MS"/>
          <w:rtl w:val="0"/>
        </w:rPr>
        <w:t>)</w:t>
      </w:r>
    </w:p>
    <w:p>
      <w:pPr>
        <w:pStyle w:val="Body"/>
        <w:numPr>
          <w:ilvl w:val="0"/>
          <w:numId w:val="2"/>
        </w:numPr>
      </w:pPr>
      <w:r>
        <w:rPr>
          <w:rFonts w:ascii="Cambria Bold" w:hAnsi="Cambria Bold" w:hint="default"/>
          <w:rtl w:val="0"/>
        </w:rPr>
        <w:t>Ռասիզմի և անհանդուրժողականության դեմ եվրոպական հանձնաժողով</w:t>
      </w:r>
      <w:r>
        <w:rPr>
          <w:rStyle w:val="Footnote Reference"/>
        </w:rPr>
        <w:footnoteReference w:id="14"/>
      </w:r>
      <w:r>
        <w:rPr>
          <w:rtl w:val="0"/>
        </w:rPr>
        <w:t xml:space="preserve"> </w:t>
      </w:r>
      <w:r>
        <w:rPr>
          <w:rFonts w:ascii="Cambria Bold" w:hAnsi="Cambria Bold"/>
          <w:rtl w:val="0"/>
        </w:rPr>
        <w:t>(ECRI):</w:t>
      </w:r>
      <w:r>
        <w:rPr>
          <w:rtl w:val="0"/>
        </w:rPr>
        <w:t xml:space="preserve"> ECRI-</w:t>
      </w:r>
      <w:r>
        <w:rPr>
          <w:rtl w:val="0"/>
        </w:rPr>
        <w:t>ն բազմիցս ընդգծել է</w:t>
      </w:r>
      <w:r>
        <w:rPr>
          <w:rtl w:val="0"/>
        </w:rPr>
        <w:t xml:space="preserve">, </w:t>
      </w:r>
      <w:r>
        <w:rPr>
          <w:rtl w:val="0"/>
        </w:rPr>
        <w:t xml:space="preserve">որ պաշտոնատար անձինք պետք է զերծ մնան անհանդուրժողականության քարոզից։ </w:t>
      </w:r>
      <w:r>
        <w:rPr>
          <w:rtl w:val="0"/>
        </w:rPr>
        <w:t xml:space="preserve">2012 </w:t>
      </w:r>
      <w:r>
        <w:rPr>
          <w:rtl w:val="0"/>
        </w:rPr>
        <w:t>թվականին</w:t>
      </w:r>
      <w:r>
        <w:rPr>
          <w:rtl w:val="0"/>
        </w:rPr>
        <w:t xml:space="preserve">, </w:t>
      </w:r>
      <w:r>
        <w:rPr>
          <w:rtl w:val="0"/>
        </w:rPr>
        <w:t>արձագանքելով Հայաստանում փոքրամասնությունների դեմ բռնությունը արդարացնող հայտարարություններին</w:t>
      </w:r>
      <w:r>
        <w:rPr>
          <w:rtl w:val="0"/>
        </w:rPr>
        <w:t xml:space="preserve">, </w:t>
      </w:r>
      <w:r>
        <w:rPr>
          <w:rtl w:val="0"/>
        </w:rPr>
        <w:t>հանձնաժողովը նշել է</w:t>
      </w:r>
      <w:r>
        <w:rPr>
          <w:rStyle w:val="Footnote Reference"/>
        </w:rPr>
        <w:footnoteReference w:id="15"/>
      </w:r>
      <w:r>
        <w:rPr>
          <w:rtl w:val="0"/>
        </w:rPr>
        <w:t xml:space="preserve">, </w:t>
      </w:r>
      <w:r>
        <w:rPr>
          <w:rtl w:val="0"/>
        </w:rPr>
        <w:t xml:space="preserve">որ նման արտահայտությունները ստեղծում են </w:t>
      </w:r>
      <w:r>
        <w:rPr>
          <w:rFonts w:ascii="Cambria Bold" w:hAnsi="Cambria Bold" w:hint="default"/>
          <w:rtl w:val="0"/>
        </w:rPr>
        <w:t>անպատժելիության վտանգավոր մթնոլորտ</w:t>
      </w:r>
      <w:r>
        <w:rPr>
          <w:rtl w:val="0"/>
        </w:rPr>
        <w:t xml:space="preserve"> և խաթարում են մարդու իրավունքների հանդեպ հարգանքը։ </w:t>
      </w:r>
      <w:r>
        <w:rPr>
          <w:rtl w:val="0"/>
        </w:rPr>
        <w:t>ECRI-</w:t>
      </w:r>
      <w:r>
        <w:rPr>
          <w:rtl w:val="0"/>
        </w:rPr>
        <w:t xml:space="preserve">ն հորդորել է </w:t>
      </w:r>
      <w:r>
        <w:rPr>
          <w:rFonts w:ascii="Cambria Bold" w:hAnsi="Cambria Bold" w:hint="default"/>
          <w:rtl w:val="0"/>
        </w:rPr>
        <w:t>բոլոր հայ քաղաքական գործիչներին վճռականորեն հեռանալ ծայրահեղական արտահայտություններից</w:t>
      </w:r>
      <w:r>
        <w:rPr>
          <w:rtl w:val="0"/>
        </w:rPr>
        <w:t xml:space="preserve">, </w:t>
      </w:r>
      <w:r>
        <w:rPr>
          <w:rtl w:val="0"/>
        </w:rPr>
        <w:t>որոնք չեն համատեղվում Եվրոպայի խորհրդի արժեքների հետ։ Նման համեմատությունը ակնհայտ է</w:t>
      </w:r>
      <w:r>
        <w:rPr>
          <w:rtl w:val="0"/>
        </w:rPr>
        <w:t xml:space="preserve">. </w:t>
      </w:r>
      <w:r>
        <w:rPr>
          <w:rtl w:val="0"/>
        </w:rPr>
        <w:t xml:space="preserve">Անի Խաչատրյանի հայտարարությունը՝ որպես պաշտոնատար անձի կողմից արված ծայրահեղ անհանդուրժողականության օրինակ </w:t>
      </w:r>
      <w:r>
        <w:rPr>
          <w:rtl w:val="0"/>
        </w:rPr>
        <w:t>(</w:t>
      </w:r>
      <w:r>
        <w:rPr>
          <w:rtl w:val="0"/>
        </w:rPr>
        <w:t>քսենոֆոբիա</w:t>
      </w:r>
      <w:r>
        <w:rPr>
          <w:rtl w:val="0"/>
        </w:rPr>
        <w:t xml:space="preserve">), </w:t>
      </w:r>
      <w:r>
        <w:rPr>
          <w:rtl w:val="0"/>
        </w:rPr>
        <w:t>պետք է արժանանա իր կուսակցության և պետության պաշտոնյաների հրապարակային քննադատությանը։ Հակառակ դեպքում</w:t>
      </w:r>
      <w:r>
        <w:rPr>
          <w:rtl w:val="0"/>
        </w:rPr>
        <w:t xml:space="preserve">, </w:t>
      </w:r>
      <w:r>
        <w:rPr>
          <w:rtl w:val="0"/>
        </w:rPr>
        <w:t>ստեղծվում է տպավորություն</w:t>
      </w:r>
      <w:r>
        <w:rPr>
          <w:rtl w:val="0"/>
        </w:rPr>
        <w:t xml:space="preserve">, </w:t>
      </w:r>
      <w:r>
        <w:rPr>
          <w:rtl w:val="0"/>
        </w:rPr>
        <w:t>որ նման հռետորաբանությունը լռությամբ ընդունվում է</w:t>
      </w:r>
      <w:r>
        <w:rPr>
          <w:rtl w:val="0"/>
        </w:rPr>
        <w:t xml:space="preserve">, </w:t>
      </w:r>
      <w:r>
        <w:rPr>
          <w:rtl w:val="0"/>
        </w:rPr>
        <w:t>ինչը հակասում է ԵԽ հանձնարարություններին։</w:t>
      </w:r>
    </w:p>
    <w:p>
      <w:pPr>
        <w:pStyle w:val="Body"/>
        <w:numPr>
          <w:ilvl w:val="0"/>
          <w:numId w:val="2"/>
        </w:numPr>
      </w:pPr>
      <w:r>
        <w:rPr>
          <w:rFonts w:ascii="Cambria Bold" w:hAnsi="Cambria Bold" w:hint="default"/>
          <w:rtl w:val="0"/>
        </w:rPr>
        <w:t>Խորհրդարանական վեհաժողով և Մարդու իրավունքների հանձնակատար</w:t>
      </w:r>
      <w:r>
        <w:rPr>
          <w:rStyle w:val="Footnote Reference"/>
        </w:rPr>
        <w:footnoteReference w:id="16"/>
      </w:r>
      <w:r>
        <w:rPr>
          <w:rtl w:val="0"/>
        </w:rPr>
        <w:t xml:space="preserve"> ևս բազմիցս արձագանքել են </w:t>
      </w:r>
      <w:r>
        <w:rPr>
          <w:rFonts w:ascii="Cambria Bold" w:hAnsi="Cambria Bold" w:hint="default"/>
          <w:rtl w:val="0"/>
        </w:rPr>
        <w:t>քսենոֆոբիայի և ռասիզմի</w:t>
      </w:r>
      <w:r>
        <w:rPr>
          <w:rtl w:val="0"/>
        </w:rPr>
        <w:t xml:space="preserve"> դրսևորումներին։ ԽՎԽ</w:t>
      </w:r>
      <w:r>
        <w:rPr>
          <w:rtl w:val="0"/>
        </w:rPr>
        <w:t>-</w:t>
      </w:r>
      <w:r>
        <w:rPr>
          <w:rtl w:val="0"/>
        </w:rPr>
        <w:t>ն իր բանաձևերում կոչ է արել պետություններին կանխել պաշտոնատար անձանց կողմից ատելություն տարածող հայտարարությունները</w:t>
      </w:r>
      <w:r>
        <w:rPr>
          <w:rtl w:val="0"/>
        </w:rPr>
        <w:t xml:space="preserve">, </w:t>
      </w:r>
      <w:r>
        <w:rPr>
          <w:rtl w:val="0"/>
        </w:rPr>
        <w:t>քանի որ դրանք վնասում են ժողովրդավարական արժեքներին։ ԵԽ մարդու իրավունքների հանձնակատարը մշտապես ուշադրություն է դարձնում ատելության լեզվին</w:t>
      </w:r>
      <w:r>
        <w:rPr>
          <w:rtl w:val="0"/>
        </w:rPr>
        <w:t xml:space="preserve">. </w:t>
      </w:r>
      <w:r>
        <w:rPr>
          <w:rtl w:val="0"/>
        </w:rPr>
        <w:t>Հայաստանում նախկինում նշվել են անհանդուրժողականության դեպքեր՝ հիմնականում կրոնական կամ սեռական փոքրամասնությունների նկատմամբ</w:t>
      </w:r>
      <w:r>
        <w:rPr>
          <w:rtl w:val="0"/>
        </w:rPr>
        <w:t xml:space="preserve">, </w:t>
      </w:r>
      <w:r>
        <w:rPr>
          <w:rtl w:val="0"/>
        </w:rPr>
        <w:t xml:space="preserve">և Հանձնակատարը կոչ է արել կրթել հանդուրժողականության մշակույթ։ Մեր դեպքում խոսքն ի հայտ եկած </w:t>
      </w:r>
      <w:r>
        <w:rPr>
          <w:rFonts w:ascii="Cambria Bold" w:hAnsi="Cambria Bold" w:hint="default"/>
          <w:rtl w:val="0"/>
        </w:rPr>
        <w:t>քսենոֆոբ արտահայտության</w:t>
      </w:r>
      <w:r>
        <w:rPr>
          <w:rtl w:val="0"/>
        </w:rPr>
        <w:t xml:space="preserve"> մասին է՝ պաշտոնատար անձի կողմից</w:t>
      </w:r>
      <w:r>
        <w:rPr>
          <w:rtl w:val="0"/>
        </w:rPr>
        <w:t xml:space="preserve">, </w:t>
      </w:r>
      <w:r>
        <w:rPr>
          <w:rtl w:val="0"/>
        </w:rPr>
        <w:t>ինչը բացարձակապես հակասում է Եվրոպայի խորհրդի հռչակած արժեքներին։</w:t>
      </w:r>
      <w:bookmarkEnd w:id="8"/>
    </w:p>
    <w:p>
      <w:pPr>
        <w:pStyle w:val="Heading 3"/>
      </w:pPr>
      <w:bookmarkStart w:name="X0354e813765b05f3666c129d70d5c7dbee13d09" w:id="9"/>
      <w:r>
        <w:rPr>
          <w:rFonts w:cs="Arial Unicode MS" w:eastAsia="Arial Unicode MS"/>
          <w:rtl w:val="0"/>
        </w:rPr>
        <w:t xml:space="preserve">2.3 </w:t>
      </w:r>
      <w:r>
        <w:rPr>
          <w:rFonts w:cs="Arial Unicode MS" w:eastAsia="Arial Unicode MS" w:hint="default"/>
          <w:rtl w:val="0"/>
        </w:rPr>
        <w:t xml:space="preserve">ԵԱՀԿ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Եվրոպայում անվտանգության և համագործակցության կազմակերպություն</w:t>
      </w:r>
      <w:r>
        <w:rPr>
          <w:rFonts w:cs="Arial Unicode MS" w:eastAsia="Arial Unicode MS"/>
          <w:rtl w:val="0"/>
        </w:rPr>
        <w:t>)</w:t>
      </w:r>
    </w:p>
    <w:p>
      <w:pPr>
        <w:pStyle w:val="First Paragraph"/>
      </w:pPr>
      <w:r>
        <w:rPr>
          <w:rtl w:val="0"/>
          <w:lang w:val="en-US"/>
        </w:rPr>
        <w:t>Հայաստանը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որպես ԵԱՀԿ անդամ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ունի քաղաքական պարտավորություններ՝ ուղղված անհանդուրժողականության դեմ պայքարին։</w:t>
      </w:r>
    </w:p>
    <w:p>
      <w:pPr>
        <w:pStyle w:val="Body"/>
        <w:numPr>
          <w:ilvl w:val="0"/>
          <w:numId w:val="2"/>
        </w:numPr>
        <w:rPr>
          <w:lang w:val="en-US"/>
        </w:rPr>
      </w:pPr>
      <w:r>
        <w:rPr>
          <w:rFonts w:ascii="Cambria Bold" w:hAnsi="Cambria Bold"/>
          <w:rtl w:val="0"/>
          <w:lang w:val="en-US"/>
        </w:rPr>
        <w:t xml:space="preserve">2021 </w:t>
      </w:r>
      <w:r>
        <w:rPr>
          <w:rFonts w:ascii="Cambria Bold" w:hAnsi="Cambria Bold" w:hint="default"/>
          <w:rtl w:val="0"/>
        </w:rPr>
        <w:t>թ</w:t>
      </w:r>
      <w:r>
        <w:rPr>
          <w:rFonts w:ascii="Cambria Bold" w:hAnsi="Cambria Bold"/>
          <w:rtl w:val="0"/>
        </w:rPr>
        <w:t xml:space="preserve">. </w:t>
      </w:r>
      <w:r>
        <w:rPr>
          <w:rFonts w:ascii="Cambria Bold" w:hAnsi="Cambria Bold" w:hint="default"/>
          <w:rtl w:val="0"/>
        </w:rPr>
        <w:t>համատեղ հայտարարություն</w:t>
      </w:r>
      <w:r>
        <w:rPr>
          <w:rStyle w:val="Footnote Reference"/>
        </w:rPr>
        <w:footnoteReference w:id="17"/>
      </w:r>
      <w:r>
        <w:rPr>
          <w:rtl w:val="0"/>
        </w:rPr>
        <w:t xml:space="preserve"> (</w:t>
      </w:r>
      <w:r>
        <w:rPr>
          <w:rtl w:val="0"/>
        </w:rPr>
        <w:t>ՄԱԿ</w:t>
      </w:r>
      <w:r>
        <w:rPr>
          <w:rtl w:val="0"/>
        </w:rPr>
        <w:t xml:space="preserve">, </w:t>
      </w:r>
      <w:r>
        <w:rPr>
          <w:rtl w:val="0"/>
        </w:rPr>
        <w:t>ԵԱՀԿ</w:t>
      </w:r>
      <w:r>
        <w:rPr>
          <w:rtl w:val="0"/>
        </w:rPr>
        <w:t xml:space="preserve">, </w:t>
      </w:r>
      <w:r>
        <w:rPr>
          <w:rtl w:val="0"/>
        </w:rPr>
        <w:t>Ամերիկյան պետությունների կազմակերպություն</w:t>
      </w:r>
      <w:r>
        <w:rPr>
          <w:rtl w:val="0"/>
        </w:rPr>
        <w:t xml:space="preserve">, </w:t>
      </w:r>
      <w:r>
        <w:rPr>
          <w:rtl w:val="0"/>
        </w:rPr>
        <w:t>Աֆրիկյան հանձնաժողով</w:t>
      </w:r>
      <w:r>
        <w:rPr>
          <w:rtl w:val="0"/>
        </w:rPr>
        <w:t>)</w:t>
      </w:r>
      <w:r>
        <w:rPr>
          <w:rtl w:val="0"/>
        </w:rPr>
        <w:t>՝ ազատ արտահայտման վերաբերյալ քաղաքականության համատեքստում</w:t>
      </w:r>
      <w:r>
        <w:rPr>
          <w:rtl w:val="0"/>
        </w:rPr>
        <w:t xml:space="preserve">, </w:t>
      </w:r>
      <w:r>
        <w:rPr>
          <w:rtl w:val="0"/>
        </w:rPr>
        <w:t>նշում է</w:t>
      </w:r>
      <w:r>
        <w:rPr>
          <w:rtl w:val="0"/>
        </w:rPr>
        <w:t xml:space="preserve">, </w:t>
      </w:r>
      <w:r>
        <w:rPr>
          <w:rtl w:val="0"/>
        </w:rPr>
        <w:t>որ միջազգային չափանիշները պահանջում են</w:t>
      </w:r>
      <w:r>
        <w:rPr>
          <w:rtl w:val="0"/>
        </w:rPr>
        <w:t xml:space="preserve">, </w:t>
      </w:r>
      <w:r>
        <w:rPr>
          <w:rFonts w:ascii="Cambria Bold" w:hAnsi="Cambria Bold" w:hint="default"/>
          <w:rtl w:val="0"/>
        </w:rPr>
        <w:t>որ բոլոր անձինք</w:t>
      </w:r>
      <w:r>
        <w:rPr>
          <w:rFonts w:ascii="Cambria Bold" w:hAnsi="Cambria Bold"/>
          <w:rtl w:val="0"/>
        </w:rPr>
        <w:t xml:space="preserve">, </w:t>
      </w:r>
      <w:r>
        <w:rPr>
          <w:rFonts w:ascii="Cambria Bold" w:hAnsi="Cambria Bold" w:hint="default"/>
          <w:rtl w:val="0"/>
        </w:rPr>
        <w:t>ներառյալ քաղաքական և հանրային գործիչները</w:t>
      </w:r>
      <w:r>
        <w:rPr>
          <w:rFonts w:ascii="Cambria Bold" w:hAnsi="Cambria Bold"/>
          <w:rtl w:val="0"/>
        </w:rPr>
        <w:t xml:space="preserve">, </w:t>
      </w:r>
      <w:r>
        <w:rPr>
          <w:rFonts w:ascii="Cambria Bold" w:hAnsi="Cambria Bold" w:hint="default"/>
          <w:rtl w:val="0"/>
        </w:rPr>
        <w:t>զերծ մնան ատելություն քարոզող հայտարարություններից</w:t>
      </w:r>
      <w:r>
        <w:rPr>
          <w:rFonts w:ascii="Cambria Bold" w:hAnsi="Cambria Bold"/>
          <w:rtl w:val="0"/>
        </w:rPr>
        <w:t xml:space="preserve">, </w:t>
      </w:r>
      <w:r>
        <w:rPr>
          <w:rFonts w:ascii="Cambria Bold" w:hAnsi="Cambria Bold" w:hint="default"/>
          <w:rtl w:val="0"/>
        </w:rPr>
        <w:t>որոնք հրահրում են խտրականություն</w:t>
      </w:r>
      <w:r>
        <w:rPr>
          <w:rFonts w:ascii="Cambria Bold" w:hAnsi="Cambria Bold"/>
          <w:rtl w:val="0"/>
        </w:rPr>
        <w:t xml:space="preserve">, </w:t>
      </w:r>
      <w:r>
        <w:rPr>
          <w:rFonts w:ascii="Cambria Bold" w:hAnsi="Cambria Bold" w:hint="default"/>
          <w:rtl w:val="0"/>
        </w:rPr>
        <w:t>թշնամանք կամ բռնություն</w:t>
      </w:r>
      <w:r>
        <w:rPr>
          <w:rtl w:val="0"/>
        </w:rPr>
        <w:t>։ Այսինքն</w:t>
      </w:r>
      <w:r>
        <w:rPr>
          <w:rtl w:val="0"/>
        </w:rPr>
        <w:t xml:space="preserve">, </w:t>
      </w:r>
      <w:r>
        <w:rPr>
          <w:rtl w:val="0"/>
        </w:rPr>
        <w:t xml:space="preserve">պաշտոնյաների վրա դրված է հատուկ պատասխանատվություն՝ նման խոսքից խուսափելու համար։ Հայտարարությունը ընդգծում է նաև </w:t>
      </w:r>
      <w:r>
        <w:rPr>
          <w:rFonts w:ascii="Cambria Bold" w:hAnsi="Cambria Bold" w:hint="default"/>
          <w:rtl w:val="0"/>
        </w:rPr>
        <w:t xml:space="preserve">բարոյական </w:t>
      </w:r>
      <w:r>
        <w:rPr>
          <w:rFonts w:ascii="Cambria Bold" w:hAnsi="Cambria Bold"/>
          <w:rtl w:val="0"/>
          <w:lang w:val="it-IT"/>
        </w:rPr>
        <w:t>imperativ-</w:t>
      </w:r>
      <w:r>
        <w:rPr>
          <w:rFonts w:ascii="Cambria Bold" w:hAnsi="Cambria Bold" w:hint="default"/>
          <w:rtl w:val="0"/>
        </w:rPr>
        <w:t>ը</w:t>
      </w:r>
      <w:r>
        <w:rPr>
          <w:rtl w:val="0"/>
        </w:rPr>
        <w:t xml:space="preserve">՝ հանրային գործիչները պետք է հակառակը՝ </w:t>
      </w:r>
      <w:r>
        <w:rPr>
          <w:rFonts w:ascii="Cambria Bold" w:hAnsi="Cambria Bold" w:hint="default"/>
          <w:rtl w:val="0"/>
        </w:rPr>
        <w:t>ակտիվորեն հանդես գան անհանդուրժողականության դեմ</w:t>
      </w:r>
      <w:r>
        <w:rPr>
          <w:rtl w:val="0"/>
        </w:rPr>
        <w:t xml:space="preserve">, </w:t>
      </w:r>
      <w:r>
        <w:rPr>
          <w:rtl w:val="0"/>
        </w:rPr>
        <w:t>այլ ոչ թե աջակցեն դրան։</w:t>
      </w:r>
    </w:p>
    <w:p>
      <w:pPr>
        <w:pStyle w:val="Body"/>
        <w:numPr>
          <w:ilvl w:val="0"/>
          <w:numId w:val="2"/>
        </w:numPr>
      </w:pPr>
      <w:r>
        <w:rPr>
          <w:rFonts w:ascii="Cambria Bold" w:hAnsi="Cambria Bold" w:hint="default"/>
          <w:rtl w:val="0"/>
        </w:rPr>
        <w:t>ԵԱՀԿ</w:t>
      </w:r>
      <w:r>
        <w:rPr>
          <w:rFonts w:ascii="Cambria Bold" w:hAnsi="Cambria Bold"/>
          <w:rtl w:val="0"/>
        </w:rPr>
        <w:t>-</w:t>
      </w:r>
      <w:r>
        <w:rPr>
          <w:rFonts w:ascii="Cambria Bold" w:hAnsi="Cambria Bold" w:hint="default"/>
          <w:rtl w:val="0"/>
        </w:rPr>
        <w:t>ի հանդուրժողականության կոմիտե։</w:t>
      </w:r>
      <w:r>
        <w:rPr>
          <w:rtl w:val="0"/>
        </w:rPr>
        <w:t xml:space="preserve"> ԵԱՀԿ</w:t>
      </w:r>
      <w:r>
        <w:rPr>
          <w:rtl w:val="0"/>
        </w:rPr>
        <w:t>-</w:t>
      </w:r>
      <w:r>
        <w:rPr>
          <w:rtl w:val="0"/>
        </w:rPr>
        <w:t>ն ամեն տարի հետևում է ատելության շարժառիթով կատարվող հանցագործություններին և կոչ է անում պետություններին արձագանքել։ Կազմակերպության շրջանակում գործում է տվյալների փոխանակման համակարգ՝ ատելության հիմքով դրսևորումների վերաբերյալ։ Չնայած Ա</w:t>
      </w:r>
      <w:r>
        <w:rPr>
          <w:rtl w:val="0"/>
        </w:rPr>
        <w:t xml:space="preserve">. </w:t>
      </w:r>
      <w:r>
        <w:rPr>
          <w:rtl w:val="0"/>
        </w:rPr>
        <w:t>Խաչատրյանի հայտարարությունը բռնի հանցագործություն չէ</w:t>
      </w:r>
      <w:r>
        <w:rPr>
          <w:rtl w:val="0"/>
        </w:rPr>
        <w:t xml:space="preserve">, </w:t>
      </w:r>
      <w:r>
        <w:rPr>
          <w:rtl w:val="0"/>
        </w:rPr>
        <w:t xml:space="preserve">այն դասվում է </w:t>
      </w:r>
      <w:r>
        <w:rPr>
          <w:rFonts w:ascii="Cambria Bold" w:hAnsi="Cambria Bold" w:hint="default"/>
          <w:rtl w:val="0"/>
        </w:rPr>
        <w:t xml:space="preserve">ատելության դրսևորումների </w:t>
      </w:r>
      <w:r>
        <w:rPr>
          <w:rFonts w:ascii="Cambria Bold" w:hAnsi="Cambria Bold"/>
          <w:rtl w:val="0"/>
          <w:lang w:val="en-US"/>
        </w:rPr>
        <w:t>(hate incidents)</w:t>
      </w:r>
      <w:r>
        <w:rPr>
          <w:rtl w:val="0"/>
        </w:rPr>
        <w:t xml:space="preserve"> շարքը</w:t>
      </w:r>
      <w:r>
        <w:rPr>
          <w:rtl w:val="0"/>
        </w:rPr>
        <w:t xml:space="preserve">, </w:t>
      </w:r>
      <w:r>
        <w:rPr>
          <w:rtl w:val="0"/>
        </w:rPr>
        <w:t>որոնք նույնպես պետք է կանխվեն։ ԵԱՀԿ</w:t>
      </w:r>
      <w:r>
        <w:rPr>
          <w:rtl w:val="0"/>
        </w:rPr>
        <w:t>-</w:t>
      </w:r>
      <w:r>
        <w:rPr>
          <w:rtl w:val="0"/>
        </w:rPr>
        <w:t>ն ակնկալում է</w:t>
      </w:r>
      <w:r>
        <w:rPr>
          <w:rtl w:val="0"/>
        </w:rPr>
        <w:t xml:space="preserve">, </w:t>
      </w:r>
      <w:r>
        <w:rPr>
          <w:rtl w:val="0"/>
        </w:rPr>
        <w:t xml:space="preserve">որ պետությունները </w:t>
      </w:r>
      <w:r>
        <w:rPr>
          <w:rFonts w:ascii="Cambria Bold" w:hAnsi="Cambria Bold" w:hint="default"/>
          <w:rtl w:val="0"/>
        </w:rPr>
        <w:t>քսենոֆոբ հայտարարություններին կտան կտրուկ գնահատական</w:t>
      </w:r>
      <w:r>
        <w:rPr>
          <w:rtl w:val="0"/>
        </w:rPr>
        <w:t xml:space="preserve">, </w:t>
      </w:r>
      <w:r>
        <w:rPr>
          <w:rtl w:val="0"/>
        </w:rPr>
        <w:t>քանի որ դրանք կարող են հանգեցնել ավելի լուրջ հետևանքների։ Օրինակ</w:t>
      </w:r>
      <w:r>
        <w:rPr>
          <w:rtl w:val="0"/>
        </w:rPr>
        <w:t xml:space="preserve">, </w:t>
      </w:r>
      <w:r>
        <w:rPr>
          <w:rtl w:val="0"/>
        </w:rPr>
        <w:t>ԵԱՀԿ</w:t>
      </w:r>
      <w:r>
        <w:rPr>
          <w:rtl w:val="0"/>
        </w:rPr>
        <w:t>/</w:t>
      </w:r>
      <w:r>
        <w:rPr>
          <w:rtl w:val="0"/>
        </w:rPr>
        <w:t>ԺՀՄԻԳ</w:t>
      </w:r>
      <w:r>
        <w:rPr>
          <w:rtl w:val="0"/>
        </w:rPr>
        <w:t>-</w:t>
      </w:r>
      <w:r>
        <w:rPr>
          <w:rtl w:val="0"/>
        </w:rPr>
        <w:t xml:space="preserve">ն </w:t>
      </w:r>
      <w:r>
        <w:rPr>
          <w:rtl w:val="0"/>
        </w:rPr>
        <w:t>(</w:t>
      </w:r>
      <w:r>
        <w:rPr>
          <w:rtl w:val="0"/>
        </w:rPr>
        <w:t>ԲԴԻՊՉ</w:t>
      </w:r>
      <w:r>
        <w:rPr>
          <w:rtl w:val="0"/>
        </w:rPr>
        <w:t>)</w:t>
      </w:r>
      <w:r>
        <w:rPr>
          <w:rStyle w:val="Footnote Reference"/>
        </w:rPr>
        <w:footnoteReference w:id="18"/>
      </w:r>
      <w:r>
        <w:rPr>
          <w:rtl w:val="0"/>
        </w:rPr>
        <w:t xml:space="preserve"> և ԵԱՀԿ Մամուլի ազատության ներկայացուցիչը հաճախ նշել են</w:t>
      </w:r>
      <w:r>
        <w:rPr>
          <w:rtl w:val="0"/>
        </w:rPr>
        <w:t xml:space="preserve">, </w:t>
      </w:r>
      <w:r>
        <w:rPr>
          <w:rtl w:val="0"/>
        </w:rPr>
        <w:t xml:space="preserve">որ </w:t>
      </w:r>
      <w:r>
        <w:rPr>
          <w:rFonts w:ascii="Cambria Bold" w:hAnsi="Cambria Bold" w:hint="default"/>
          <w:rtl w:val="0"/>
        </w:rPr>
        <w:t>քաղաքական գործիչների կողմից քսենոֆոբ հռետորաբանությունը անընդունելի է</w:t>
      </w:r>
      <w:r>
        <w:rPr>
          <w:rtl w:val="0"/>
        </w:rPr>
        <w:t xml:space="preserve">, </w:t>
      </w:r>
      <w:r>
        <w:rPr>
          <w:rtl w:val="0"/>
        </w:rPr>
        <w:t>քանի որ այն խաթարում է ընդհանուր անվտանգությունն ու նպաստում հասարակության պառակտմանը։</w:t>
      </w:r>
      <w:bookmarkEnd w:id="9"/>
    </w:p>
    <w:p>
      <w:pPr>
        <w:pStyle w:val="Heading 3"/>
      </w:pPr>
      <w:bookmarkStart w:name="X761d4ea453e39b7ef6cba511d860d7959c527b5" w:id="10"/>
      <w:r>
        <w:rPr>
          <w:rFonts w:cs="Arial Unicode MS" w:eastAsia="Arial Unicode MS"/>
          <w:rtl w:val="0"/>
        </w:rPr>
        <w:t xml:space="preserve">2.4 </w:t>
      </w:r>
      <w:r>
        <w:rPr>
          <w:rFonts w:cs="Arial Unicode MS" w:eastAsia="Arial Unicode MS" w:hint="default"/>
          <w:rtl w:val="0"/>
        </w:rPr>
        <w:t>ՄԱԿ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ի գծով պարտավորություններ</w:t>
      </w:r>
    </w:p>
    <w:p>
      <w:pPr>
        <w:pStyle w:val="Body"/>
        <w:numPr>
          <w:ilvl w:val="0"/>
          <w:numId w:val="2"/>
        </w:numPr>
      </w:pPr>
      <w:r>
        <w:rPr>
          <w:rFonts w:ascii="Cambria Bold" w:hAnsi="Cambria Bold" w:hint="default"/>
          <w:rtl w:val="0"/>
        </w:rPr>
        <w:t xml:space="preserve">Քաղաքացիական և քաղաքական իրավունքների մասին միջազգային դաշնագիր </w:t>
      </w:r>
      <w:r>
        <w:rPr>
          <w:rFonts w:ascii="Cambria Bold" w:hAnsi="Cambria Bold"/>
          <w:rtl w:val="0"/>
        </w:rPr>
        <w:t>(</w:t>
      </w:r>
      <w:r>
        <w:rPr>
          <w:rFonts w:ascii="Cambria Bold" w:hAnsi="Cambria Bold" w:hint="default"/>
          <w:rtl w:val="0"/>
        </w:rPr>
        <w:t>ՔՊԻՄԴ</w:t>
      </w:r>
      <w:r>
        <w:rPr>
          <w:rFonts w:ascii="Cambria Bold" w:hAnsi="Cambria Bold"/>
          <w:rtl w:val="0"/>
        </w:rPr>
        <w:t>)</w:t>
      </w:r>
      <w:r>
        <w:rPr>
          <w:rStyle w:val="Footnote Reference"/>
        </w:rPr>
        <w:footnoteReference w:id="19"/>
      </w:r>
      <w:r>
        <w:rPr>
          <w:rtl w:val="0"/>
        </w:rPr>
        <w:t>։ Հայաստանը դաշնագրի կողմ է</w:t>
      </w:r>
      <w:r>
        <w:rPr>
          <w:rtl w:val="0"/>
        </w:rPr>
        <w:t xml:space="preserve">, </w:t>
      </w:r>
      <w:r>
        <w:rPr>
          <w:rtl w:val="0"/>
        </w:rPr>
        <w:t xml:space="preserve">որի </w:t>
      </w:r>
      <w:r>
        <w:rPr>
          <w:rFonts w:ascii="Cambria Bold" w:hAnsi="Cambria Bold"/>
          <w:rtl w:val="0"/>
        </w:rPr>
        <w:t>20-</w:t>
      </w:r>
      <w:r>
        <w:rPr>
          <w:rFonts w:ascii="Cambria Bold" w:hAnsi="Cambria Bold" w:hint="default"/>
          <w:rtl w:val="0"/>
        </w:rPr>
        <w:t xml:space="preserve">րդ հոդվածի </w:t>
      </w:r>
      <w:r>
        <w:rPr>
          <w:rFonts w:ascii="Cambria Bold" w:hAnsi="Cambria Bold"/>
          <w:rtl w:val="0"/>
        </w:rPr>
        <w:t>2-</w:t>
      </w:r>
      <w:r>
        <w:rPr>
          <w:rFonts w:ascii="Cambria Bold" w:hAnsi="Cambria Bold" w:hint="default"/>
          <w:rtl w:val="0"/>
        </w:rPr>
        <w:t>րդ կետով</w:t>
      </w:r>
      <w:r>
        <w:rPr>
          <w:rtl w:val="0"/>
        </w:rPr>
        <w:t xml:space="preserve"> նշվում է</w:t>
      </w:r>
      <w:r>
        <w:rPr>
          <w:rtl w:val="0"/>
        </w:rPr>
        <w:t xml:space="preserve">. </w:t>
      </w:r>
      <w:r>
        <w:rPr>
          <w:rFonts w:ascii="Cambria Italic" w:hAnsi="Cambria Italic" w:hint="default"/>
          <w:rtl w:val="0"/>
          <w:lang w:val="fr-FR"/>
        </w:rPr>
        <w:t>«Ազգայնական</w:t>
      </w:r>
      <w:r>
        <w:rPr>
          <w:rFonts w:ascii="Cambria Italic" w:hAnsi="Cambria Italic"/>
          <w:rtl w:val="0"/>
        </w:rPr>
        <w:t xml:space="preserve">, </w:t>
      </w:r>
      <w:r>
        <w:rPr>
          <w:rFonts w:ascii="Cambria Italic" w:hAnsi="Cambria Italic" w:hint="default"/>
          <w:rtl w:val="0"/>
        </w:rPr>
        <w:t>ռասայական կամ կրոնական ատելության ցանկացած քարոզ</w:t>
      </w:r>
      <w:r>
        <w:rPr>
          <w:rFonts w:ascii="Cambria Italic" w:hAnsi="Cambria Italic"/>
          <w:rtl w:val="0"/>
        </w:rPr>
        <w:t xml:space="preserve">, </w:t>
      </w:r>
      <w:r>
        <w:rPr>
          <w:rFonts w:ascii="Cambria Italic" w:hAnsi="Cambria Italic" w:hint="default"/>
          <w:rtl w:val="0"/>
        </w:rPr>
        <w:t>որը հրահրում է խտրականություն</w:t>
      </w:r>
      <w:r>
        <w:rPr>
          <w:rFonts w:ascii="Cambria Italic" w:hAnsi="Cambria Italic"/>
          <w:rtl w:val="0"/>
        </w:rPr>
        <w:t xml:space="preserve">, </w:t>
      </w:r>
      <w:r>
        <w:rPr>
          <w:rFonts w:ascii="Cambria Italic" w:hAnsi="Cambria Italic" w:hint="default"/>
          <w:rtl w:val="0"/>
        </w:rPr>
        <w:t>թշնամանք կամ բռնություն</w:t>
      </w:r>
      <w:r>
        <w:rPr>
          <w:rFonts w:ascii="Cambria Italic" w:hAnsi="Cambria Italic"/>
          <w:rtl w:val="0"/>
        </w:rPr>
        <w:t xml:space="preserve">, </w:t>
      </w:r>
      <w:r>
        <w:rPr>
          <w:rFonts w:ascii="Cambria Italic" w:hAnsi="Cambria Italic" w:hint="default"/>
          <w:rtl w:val="0"/>
          <w:lang w:val="it-IT"/>
        </w:rPr>
        <w:t>պետք է արգելվի օրենքով»</w:t>
      </w:r>
      <w:r>
        <w:rPr>
          <w:rtl w:val="0"/>
        </w:rPr>
        <w:t xml:space="preserve">։ Այս դրույթով պետությունը պարտավոր է՝ օրենքով արգելել </w:t>
      </w:r>
      <w:r>
        <w:rPr>
          <w:rFonts w:ascii="Cambria Bold" w:hAnsi="Cambria Bold" w:hint="default"/>
          <w:rtl w:val="0"/>
        </w:rPr>
        <w:t>ազգային ատելության քարոզը</w:t>
      </w:r>
      <w:r>
        <w:rPr>
          <w:rtl w:val="0"/>
        </w:rPr>
        <w:t>։ Հետևաբար</w:t>
      </w:r>
      <w:r>
        <w:rPr>
          <w:rtl w:val="0"/>
        </w:rPr>
        <w:t xml:space="preserve">, </w:t>
      </w:r>
      <w:r>
        <w:rPr>
          <w:rtl w:val="0"/>
          <w:lang w:val="fr-FR"/>
        </w:rPr>
        <w:t>Խաչատրյանի հայտարարությունն ըստ էության համապատասխանում է այս սահմանմանը՝ «</w:t>
      </w:r>
      <w:r>
        <w:rPr>
          <w:rtl w:val="0"/>
          <w:lang w:val="en-US"/>
        </w:rPr>
        <w:t>national hatred inciting hostility or discrimination</w:t>
      </w:r>
      <w:r>
        <w:rPr>
          <w:rtl w:val="0"/>
          <w:lang w:val="it-IT"/>
        </w:rPr>
        <w:t xml:space="preserve">» և պետք է </w:t>
      </w:r>
      <w:r>
        <w:rPr>
          <w:rFonts w:ascii="Cambria Bold" w:hAnsi="Cambria Bold" w:hint="default"/>
          <w:rtl w:val="0"/>
        </w:rPr>
        <w:t>փաստացի արգելվի և արժանանա պետական արձագանքի</w:t>
      </w:r>
      <w:r>
        <w:rPr>
          <w:rtl w:val="0"/>
        </w:rPr>
        <w:t>։ Պետության չարձագանքելը կդիտվի որպես պարտավորությունների խախտում։</w:t>
      </w:r>
    </w:p>
    <w:p>
      <w:pPr>
        <w:pStyle w:val="Body"/>
        <w:numPr>
          <w:ilvl w:val="0"/>
          <w:numId w:val="2"/>
        </w:numPr>
      </w:pPr>
      <w:r>
        <w:rPr>
          <w:rFonts w:ascii="Cambria Bold" w:hAnsi="Cambria Bold" w:hint="default"/>
          <w:rtl w:val="0"/>
        </w:rPr>
        <w:t xml:space="preserve">Ռասայական խտրականության բոլոր ձևերի վերացման մասին միջազգային կոնվենցիա </w:t>
      </w:r>
      <w:r>
        <w:rPr>
          <w:rFonts w:ascii="Cambria Bold" w:hAnsi="Cambria Bold"/>
          <w:rtl w:val="0"/>
          <w:lang w:val="de-DE"/>
        </w:rPr>
        <w:t>(ICERD)</w:t>
      </w:r>
      <w:r>
        <w:rPr>
          <w:rStyle w:val="Footnote Reference"/>
        </w:rPr>
        <w:footnoteReference w:id="20"/>
      </w:r>
      <w:r>
        <w:rPr>
          <w:rtl w:val="0"/>
        </w:rPr>
        <w:t xml:space="preserve">։ Հայաստանը վավերացրել է նաև այս կոնվենցիան։ </w:t>
      </w:r>
      <w:r>
        <w:rPr>
          <w:rFonts w:ascii="Cambria Bold" w:hAnsi="Cambria Bold"/>
          <w:rtl w:val="0"/>
          <w:lang w:val="de-DE"/>
        </w:rPr>
        <w:t>ICERD-</w:t>
      </w:r>
      <w:r>
        <w:rPr>
          <w:rFonts w:ascii="Cambria Bold" w:hAnsi="Cambria Bold" w:hint="default"/>
          <w:rtl w:val="0"/>
        </w:rPr>
        <w:t xml:space="preserve">ի </w:t>
      </w:r>
      <w:r>
        <w:rPr>
          <w:rFonts w:ascii="Cambria Bold" w:hAnsi="Cambria Bold"/>
          <w:rtl w:val="0"/>
        </w:rPr>
        <w:t>4-</w:t>
      </w:r>
      <w:r>
        <w:rPr>
          <w:rFonts w:ascii="Cambria Bold" w:hAnsi="Cambria Bold" w:hint="default"/>
          <w:rtl w:val="0"/>
        </w:rPr>
        <w:t>րդ հոդվածը</w:t>
      </w:r>
      <w:r>
        <w:rPr>
          <w:rtl w:val="0"/>
        </w:rPr>
        <w:t xml:space="preserve"> պետություններին պարտադրում է քրեականացնել ռասայական գերազանցության կամ ատելության գաղափարների տարածումը և </w:t>
      </w:r>
      <w:r>
        <w:rPr>
          <w:rFonts w:ascii="Cambria Bold" w:hAnsi="Cambria Bold" w:hint="default"/>
          <w:rtl w:val="0"/>
        </w:rPr>
        <w:t>արգելել պետական մարմիններին կամ պաշտոնյաներին ռասայական խտրականություն խրախուսել</w:t>
      </w:r>
      <w:r>
        <w:rPr>
          <w:rtl w:val="0"/>
        </w:rPr>
        <w:t xml:space="preserve">։ Այսինքն՝ պետությունն իր վրա վերցրել է պարտավորություն՝ </w:t>
      </w:r>
      <w:r>
        <w:rPr>
          <w:rFonts w:ascii="Cambria Bold" w:hAnsi="Cambria Bold" w:hint="default"/>
          <w:rtl w:val="0"/>
        </w:rPr>
        <w:t>դատապարտել և պատժել</w:t>
      </w:r>
      <w:r>
        <w:rPr>
          <w:rtl w:val="0"/>
        </w:rPr>
        <w:t xml:space="preserve"> պաշտոնյաների կողմից կատարված ռասայական</w:t>
      </w:r>
      <w:r>
        <w:rPr>
          <w:rtl w:val="0"/>
        </w:rPr>
        <w:t>/</w:t>
      </w:r>
      <w:r>
        <w:rPr>
          <w:rtl w:val="0"/>
        </w:rPr>
        <w:t>էթնիկ ատելության արտահայտությունները։ ՄԱԿ</w:t>
      </w:r>
      <w:r>
        <w:rPr>
          <w:rtl w:val="0"/>
        </w:rPr>
        <w:t>-</w:t>
      </w:r>
      <w:r>
        <w:rPr>
          <w:rtl w:val="0"/>
        </w:rPr>
        <w:t>ի համապատասխան կոմիտեն իր ընդհանուր մեկնաբանություններում նշել է</w:t>
      </w:r>
      <w:r>
        <w:rPr>
          <w:rtl w:val="0"/>
        </w:rPr>
        <w:t xml:space="preserve">, </w:t>
      </w:r>
      <w:r>
        <w:rPr>
          <w:rtl w:val="0"/>
        </w:rPr>
        <w:t xml:space="preserve">որ </w:t>
      </w:r>
      <w:r>
        <w:rPr>
          <w:rFonts w:ascii="Cambria Italic" w:hAnsi="Cambria Italic" w:hint="default"/>
          <w:rtl w:val="0"/>
        </w:rPr>
        <w:t>պաշտոնյաների կողմից ատելություն սերմանող խոսքը հատկապես վտանգավոր է</w:t>
      </w:r>
      <w:r>
        <w:rPr>
          <w:rtl w:val="0"/>
        </w:rPr>
        <w:t xml:space="preserve">, </w:t>
      </w:r>
      <w:r>
        <w:rPr>
          <w:rtl w:val="0"/>
        </w:rPr>
        <w:t xml:space="preserve">և պետությունները պարտավոր են </w:t>
      </w:r>
      <w:r>
        <w:rPr>
          <w:rFonts w:ascii="Cambria Bold" w:hAnsi="Cambria Bold" w:hint="default"/>
          <w:rtl w:val="0"/>
        </w:rPr>
        <w:t>անմիջապես արձագանքել</w:t>
      </w:r>
      <w:r>
        <w:rPr>
          <w:rtl w:val="0"/>
        </w:rPr>
        <w:t xml:space="preserve">, </w:t>
      </w:r>
      <w:r>
        <w:rPr>
          <w:rtl w:val="0"/>
        </w:rPr>
        <w:t>ընդհուպ՝ այդ անձանց պաշտոնից հեռացնելով կամ իրավական հետապնդում նախաձեռնելով։</w:t>
      </w:r>
    </w:p>
    <w:p>
      <w:pPr>
        <w:pStyle w:val="Body"/>
        <w:numPr>
          <w:ilvl w:val="0"/>
          <w:numId w:val="2"/>
        </w:numPr>
      </w:pPr>
      <w:r>
        <w:rPr>
          <w:rFonts w:ascii="Cambria Bold" w:hAnsi="Cambria Bold" w:hint="default"/>
          <w:rtl w:val="0"/>
        </w:rPr>
        <w:t>ՄԱԿ</w:t>
      </w:r>
      <w:r>
        <w:rPr>
          <w:rFonts w:ascii="Cambria Bold" w:hAnsi="Cambria Bold"/>
          <w:rtl w:val="0"/>
        </w:rPr>
        <w:t>-</w:t>
      </w:r>
      <w:r>
        <w:rPr>
          <w:rFonts w:ascii="Cambria Bold" w:hAnsi="Cambria Bold" w:hint="default"/>
          <w:rtl w:val="0"/>
        </w:rPr>
        <w:t>ի այլ փաստաթղթեր։</w:t>
      </w:r>
      <w:r>
        <w:rPr>
          <w:rtl w:val="0"/>
        </w:rPr>
        <w:t xml:space="preserve"> ՄԱԿ</w:t>
      </w:r>
      <w:r>
        <w:rPr>
          <w:rtl w:val="0"/>
        </w:rPr>
        <w:t>-</w:t>
      </w:r>
      <w:r>
        <w:rPr>
          <w:rtl w:val="0"/>
        </w:rPr>
        <w:t xml:space="preserve">ի Մարդու իրավունքների խորհուրդը և Գլխավոր ասամբլեան բազմիցս կոչ են արել պետություններին՝ պայքարել </w:t>
      </w:r>
      <w:r>
        <w:rPr>
          <w:rFonts w:ascii="Cambria Bold" w:hAnsi="Cambria Bold" w:hint="default"/>
          <w:rtl w:val="0"/>
        </w:rPr>
        <w:t>ատելության լեզվի</w:t>
      </w:r>
      <w:r>
        <w:rPr>
          <w:rtl w:val="0"/>
        </w:rPr>
        <w:t xml:space="preserve"> դեմ։ ՄԱԿ</w:t>
      </w:r>
      <w:r>
        <w:rPr>
          <w:rtl w:val="0"/>
        </w:rPr>
        <w:t>-</w:t>
      </w:r>
      <w:r>
        <w:rPr>
          <w:rtl w:val="0"/>
        </w:rPr>
        <w:t>ի փոքրամասնությունների հարցերով հատուկ զեկուցողը</w:t>
      </w:r>
      <w:r>
        <w:rPr>
          <w:rStyle w:val="Footnote Reference"/>
        </w:rPr>
        <w:footnoteReference w:id="21"/>
      </w:r>
      <w:r>
        <w:rPr>
          <w:rtl w:val="0"/>
        </w:rPr>
        <w:t xml:space="preserve"> նշել է</w:t>
      </w:r>
      <w:r>
        <w:rPr>
          <w:rtl w:val="0"/>
        </w:rPr>
        <w:t xml:space="preserve">, </w:t>
      </w:r>
      <w:r>
        <w:rPr>
          <w:rtl w:val="0"/>
        </w:rPr>
        <w:t>որ անհրաժեշտ է ընդունել օրենքներ՝ ատելության խոսքի դեմ պայքարելու համար</w:t>
      </w:r>
      <w:r>
        <w:rPr>
          <w:rtl w:val="0"/>
        </w:rPr>
        <w:t xml:space="preserve">, </w:t>
      </w:r>
      <w:r>
        <w:rPr>
          <w:rtl w:val="0"/>
        </w:rPr>
        <w:t>որոնք միևնույն ժամանակ հավասարակշռված են խոսքի ազատության իրավունքին։ Հայաստանը</w:t>
      </w:r>
      <w:r>
        <w:rPr>
          <w:rtl w:val="0"/>
        </w:rPr>
        <w:t xml:space="preserve">, </w:t>
      </w:r>
      <w:r>
        <w:rPr>
          <w:rtl w:val="0"/>
        </w:rPr>
        <w:t xml:space="preserve">որը ներկայացվում է որպես </w:t>
      </w:r>
      <w:r>
        <w:rPr>
          <w:rFonts w:ascii="Cambria Bold" w:hAnsi="Cambria Bold" w:hint="default"/>
          <w:rtl w:val="0"/>
        </w:rPr>
        <w:t>ազգային փոքրամասնությունների իրավունքները հարգող պետություն</w:t>
      </w:r>
      <w:r>
        <w:rPr>
          <w:rtl w:val="0"/>
        </w:rPr>
        <w:t xml:space="preserve">, </w:t>
      </w:r>
      <w:r>
        <w:rPr>
          <w:rtl w:val="0"/>
        </w:rPr>
        <w:t>պետք է այս դեպքում ցուցաբերի իր հավատարմությունը այդ արժեքներին։</w:t>
      </w:r>
      <w:bookmarkEnd w:id="10"/>
    </w:p>
    <w:p>
      <w:pPr>
        <w:pStyle w:val="Heading 2"/>
      </w:pPr>
      <w:bookmarkStart w:name="X597628f72e962533f536b3e68760beb8868b21d" w:id="11"/>
      <w:r>
        <w:rPr>
          <w:rFonts w:cs="Arial Unicode MS" w:eastAsia="Arial Unicode MS"/>
          <w:rtl w:val="0"/>
        </w:rPr>
        <w:t xml:space="preserve">3. </w:t>
      </w:r>
      <w:r>
        <w:rPr>
          <w:rFonts w:cs="Arial Unicode MS" w:eastAsia="Arial Unicode MS" w:hint="default"/>
          <w:rtl w:val="0"/>
        </w:rPr>
        <w:t>Հանրային պաշտոնյաների վարքի էթիկական նորմերի խախտում</w:t>
      </w:r>
    </w:p>
    <w:p>
      <w:pPr>
        <w:pStyle w:val="First Paragraph"/>
      </w:pPr>
      <w:r>
        <w:rPr>
          <w:rtl w:val="0"/>
          <w:lang w:val="en-US"/>
        </w:rPr>
        <w:t>Նույնիսկ եթե չդիտարկենք խիստ իրավական նորմերը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Անի Խաչատրյանի վարքը խախտում է այն </w:t>
      </w:r>
      <w:r>
        <w:rPr>
          <w:rFonts w:ascii="Cambria Bold" w:hAnsi="Cambria Bold" w:hint="default"/>
          <w:rtl w:val="0"/>
          <w:lang w:val="en-US"/>
        </w:rPr>
        <w:t>էթիկական հիմունքները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որոնցով պետք է առաջնորդվեն հանրային իշխանություն կրող անձինք։</w:t>
      </w:r>
    </w:p>
    <w:p>
      <w:pPr>
        <w:pStyle w:val="Body"/>
        <w:numPr>
          <w:ilvl w:val="0"/>
          <w:numId w:val="2"/>
        </w:numPr>
      </w:pPr>
      <w:r>
        <w:rPr>
          <w:rFonts w:ascii="Cambria Bold" w:hAnsi="Cambria Bold" w:hint="default"/>
          <w:rtl w:val="0"/>
        </w:rPr>
        <w:t>Անաչառության և հավասար վերաբերմունքի սկզբունքը։</w:t>
      </w:r>
      <w:r>
        <w:rPr>
          <w:rtl w:val="0"/>
        </w:rPr>
        <w:t xml:space="preserve"> Պաշտոնյաները </w:t>
      </w:r>
      <w:r>
        <w:rPr>
          <w:rtl w:val="0"/>
        </w:rPr>
        <w:t>(</w:t>
      </w:r>
      <w:r>
        <w:rPr>
          <w:rtl w:val="0"/>
        </w:rPr>
        <w:t>ավագանու անդամներ</w:t>
      </w:r>
      <w:r>
        <w:rPr>
          <w:rtl w:val="0"/>
        </w:rPr>
        <w:t xml:space="preserve">, </w:t>
      </w:r>
      <w:r>
        <w:rPr>
          <w:rtl w:val="0"/>
        </w:rPr>
        <w:t>պետական ծառայողներ</w:t>
      </w:r>
      <w:r>
        <w:rPr>
          <w:rtl w:val="0"/>
        </w:rPr>
        <w:t xml:space="preserve">) </w:t>
      </w:r>
      <w:r>
        <w:rPr>
          <w:rtl w:val="0"/>
        </w:rPr>
        <w:t xml:space="preserve">պարտավոր են անաչառ վերաբերմունք ցուցաբերել բոլոր բնակիչների նկատմամբ՝ անկախ ծագումից։ Հանրային ծառայության էթիկան պահանջում է </w:t>
      </w:r>
      <w:r>
        <w:rPr>
          <w:rFonts w:ascii="Cambria Bold" w:hAnsi="Cambria Bold" w:hint="default"/>
          <w:rtl w:val="0"/>
        </w:rPr>
        <w:t>խուսափել կողմնակալություններից</w:t>
      </w:r>
      <w:r>
        <w:rPr>
          <w:rtl w:val="0"/>
          <w:lang w:val="it-IT"/>
        </w:rPr>
        <w:t xml:space="preserve">։ Իսկ Խաչատրյանը հստակ դրսևորել է ազգային կողմնակալություն՝ առանձնացնելով «ռուս» խմբին որպես իբր երկրորդական կարգի անձինք։ Սա հակասում է պաշտոնյայի երդմանը՝ ծառայել ամբողջ բնակչությանը և </w:t>
      </w:r>
      <w:r>
        <w:rPr>
          <w:rFonts w:ascii="Cambria Bold" w:hAnsi="Cambria Bold" w:hint="default"/>
          <w:rtl w:val="0"/>
        </w:rPr>
        <w:t>խարխլում է հանրության վստահությունը</w:t>
      </w:r>
      <w:r>
        <w:rPr>
          <w:rtl w:val="0"/>
        </w:rPr>
        <w:t xml:space="preserve"> իշխանության նկատմամբ։ Սա ցույց է տալիս </w:t>
      </w:r>
      <w:r>
        <w:rPr>
          <w:rFonts w:ascii="Cambria Bold" w:hAnsi="Cambria Bold" w:hint="default"/>
          <w:rtl w:val="0"/>
        </w:rPr>
        <w:t>քսենոֆոբ վերաբերմունք</w:t>
      </w:r>
      <w:r>
        <w:rPr>
          <w:rtl w:val="0"/>
        </w:rPr>
        <w:t xml:space="preserve">, </w:t>
      </w:r>
      <w:r>
        <w:rPr>
          <w:rtl w:val="0"/>
        </w:rPr>
        <w:t>որը հանրային պաշտոնյաների համար անթույլատրելի է։</w:t>
      </w:r>
    </w:p>
    <w:p>
      <w:pPr>
        <w:pStyle w:val="Body"/>
        <w:numPr>
          <w:ilvl w:val="0"/>
          <w:numId w:val="2"/>
        </w:numPr>
      </w:pPr>
      <w:r>
        <w:rPr>
          <w:rFonts w:ascii="Cambria Bold" w:hAnsi="Cambria Bold" w:hint="default"/>
          <w:rtl w:val="0"/>
        </w:rPr>
        <w:t>Հարգալից և կոռեկտ վարքագծի սկզբունքը։</w:t>
      </w:r>
      <w:r>
        <w:rPr>
          <w:rtl w:val="0"/>
        </w:rPr>
        <w:t xml:space="preserve"> Օրենքը հստակ պարտադրում է պաշտոնյաներին՝ լինել զուսպ և հարգալից։ Միջազգային փաստաթղթերում նույնպես շեշտվում է</w:t>
      </w:r>
      <w:r>
        <w:rPr>
          <w:rtl w:val="0"/>
        </w:rPr>
        <w:t xml:space="preserve">, </w:t>
      </w:r>
      <w:r>
        <w:rPr>
          <w:rtl w:val="0"/>
        </w:rPr>
        <w:t xml:space="preserve">որ քաղաքական և պաշտոնատար անձինք պարտավոր են </w:t>
      </w:r>
      <w:r>
        <w:rPr>
          <w:rFonts w:ascii="Cambria Bold" w:hAnsi="Cambria Bold" w:hint="default"/>
          <w:rtl w:val="0"/>
        </w:rPr>
        <w:t>ձևավորել հանրային քննարկման հարգալից մթնոլորտ</w:t>
      </w:r>
      <w:r>
        <w:rPr>
          <w:rtl w:val="0"/>
        </w:rPr>
        <w:t xml:space="preserve">, </w:t>
      </w:r>
      <w:r>
        <w:rPr>
          <w:rtl w:val="0"/>
        </w:rPr>
        <w:t>դրսևորել հանդուրժողականություն։ Օրինակ</w:t>
      </w:r>
      <w:r>
        <w:rPr>
          <w:rtl w:val="0"/>
        </w:rPr>
        <w:t xml:space="preserve">, </w:t>
      </w:r>
      <w:r>
        <w:rPr>
          <w:rFonts w:ascii="Cambria Bold" w:hAnsi="Cambria Bold" w:hint="default"/>
          <w:rtl w:val="0"/>
        </w:rPr>
        <w:t>Պետական ծառայողների վարքի օրենսգիրքը</w:t>
      </w:r>
      <w:r>
        <w:rPr>
          <w:rtl w:val="0"/>
        </w:rPr>
        <w:t xml:space="preserve"> (</w:t>
      </w:r>
      <w:r>
        <w:rPr>
          <w:rtl w:val="0"/>
        </w:rPr>
        <w:t>մոդելային օրենսգիրք</w:t>
      </w:r>
      <w:r>
        <w:rPr>
          <w:rtl w:val="0"/>
        </w:rPr>
        <w:t xml:space="preserve">, </w:t>
      </w:r>
      <w:r>
        <w:rPr>
          <w:rtl w:val="0"/>
        </w:rPr>
        <w:t>հաստատված ՀՀ կառավարության և ԵԽ համագործակցությամբ</w:t>
      </w:r>
      <w:r>
        <w:rPr>
          <w:rtl w:val="0"/>
        </w:rPr>
        <w:t xml:space="preserve">) </w:t>
      </w:r>
      <w:r>
        <w:rPr>
          <w:rtl w:val="0"/>
        </w:rPr>
        <w:t>նշում է</w:t>
      </w:r>
      <w:r>
        <w:rPr>
          <w:rtl w:val="0"/>
        </w:rPr>
        <w:t xml:space="preserve">, </w:t>
      </w:r>
      <w:r>
        <w:rPr>
          <w:rtl w:val="0"/>
        </w:rPr>
        <w:t xml:space="preserve">որ պաշտոնյան պետք է </w:t>
      </w:r>
      <w:r>
        <w:rPr>
          <w:rFonts w:ascii="Cambria Bold" w:hAnsi="Cambria Bold" w:hint="default"/>
          <w:rtl w:val="0"/>
        </w:rPr>
        <w:t>գործի քաղաքավարի</w:t>
      </w:r>
      <w:r>
        <w:rPr>
          <w:rFonts w:ascii="Cambria Bold" w:hAnsi="Cambria Bold"/>
          <w:rtl w:val="0"/>
        </w:rPr>
        <w:t xml:space="preserve">, </w:t>
      </w:r>
      <w:r>
        <w:rPr>
          <w:rFonts w:ascii="Cambria Bold" w:hAnsi="Cambria Bold" w:hint="default"/>
          <w:rtl w:val="0"/>
        </w:rPr>
        <w:t>զուսպ և հարգալից՝ բոլոր քաղաքացիների նկատմամբ ցանկացած իրավիճակում</w:t>
      </w:r>
      <w:r>
        <w:rPr>
          <w:rtl w:val="0"/>
        </w:rPr>
        <w:t xml:space="preserve">։ Հանրայինորեն մարդկանց խմբի վիրավորանքն ակնհայտորեն խախտում է այս նորմերը։ Սա կարելի է դիտարկել որպես </w:t>
      </w:r>
      <w:r>
        <w:rPr>
          <w:rFonts w:ascii="Cambria Bold" w:hAnsi="Cambria Bold" w:hint="default"/>
          <w:rtl w:val="0"/>
        </w:rPr>
        <w:t>էթիկական խախտում</w:t>
      </w:r>
      <w:r>
        <w:rPr>
          <w:rtl w:val="0"/>
        </w:rPr>
        <w:t xml:space="preserve">, </w:t>
      </w:r>
      <w:r>
        <w:rPr>
          <w:rtl w:val="0"/>
        </w:rPr>
        <w:t>որ պղծում է ավագանու անդամի կարգավիճակը։</w:t>
      </w:r>
    </w:p>
    <w:p>
      <w:pPr>
        <w:pStyle w:val="Body"/>
        <w:numPr>
          <w:ilvl w:val="0"/>
          <w:numId w:val="2"/>
        </w:numPr>
      </w:pPr>
      <w:r>
        <w:rPr>
          <w:rFonts w:ascii="Cambria Bold" w:hAnsi="Cambria Bold" w:hint="default"/>
          <w:rtl w:val="0"/>
        </w:rPr>
        <w:t>Պաշտոնի արժանապատվություն։</w:t>
      </w:r>
      <w:r>
        <w:rPr>
          <w:rtl w:val="0"/>
        </w:rPr>
        <w:t xml:space="preserve"> Բարձր պաշտոն զբաղեցնողներից ակնկալվում է զուսպ և արժանապատիվ վարք։ Գոյություն ունի չգրված կանոն՝ </w:t>
      </w:r>
      <w:r>
        <w:rPr>
          <w:rFonts w:ascii="Cambria Bold" w:hAnsi="Cambria Bold" w:hint="default"/>
          <w:rtl w:val="0"/>
        </w:rPr>
        <w:t>ատելության լեզուն և անվայել պահվածքը համատեղելի չեն ժողովրդի ներկայացուցիչ լինելու հետ</w:t>
      </w:r>
      <w:r>
        <w:rPr>
          <w:rtl w:val="0"/>
        </w:rPr>
        <w:t xml:space="preserve">։ Հասարակական արձագանքը </w:t>
      </w:r>
      <w:r>
        <w:rPr>
          <w:rtl w:val="0"/>
        </w:rPr>
        <w:t>(</w:t>
      </w:r>
      <w:r>
        <w:rPr>
          <w:rtl w:val="0"/>
        </w:rPr>
        <w:t xml:space="preserve">օրինակ՝ </w:t>
      </w:r>
      <w:r>
        <w:rPr>
          <w:rtl w:val="0"/>
          <w:lang w:val="en-US"/>
        </w:rPr>
        <w:t>Armenian Global Community-</w:t>
      </w:r>
      <w:r>
        <w:rPr>
          <w:rtl w:val="0"/>
        </w:rPr>
        <w:t>ի բաց նամակը</w:t>
      </w:r>
      <w:r>
        <w:rPr>
          <w:rtl w:val="0"/>
        </w:rPr>
        <w:t xml:space="preserve">) </w:t>
      </w:r>
      <w:r>
        <w:rPr>
          <w:rtl w:val="0"/>
        </w:rPr>
        <w:t>մատնանշում է</w:t>
      </w:r>
      <w:r>
        <w:rPr>
          <w:rtl w:val="0"/>
        </w:rPr>
        <w:t xml:space="preserve">, </w:t>
      </w:r>
      <w:r>
        <w:rPr>
          <w:rtl w:val="0"/>
        </w:rPr>
        <w:t>որ եթե նման վարքը մնա անպատիժ</w:t>
      </w:r>
      <w:r>
        <w:rPr>
          <w:rtl w:val="0"/>
        </w:rPr>
        <w:t xml:space="preserve">, </w:t>
      </w:r>
      <w:r>
        <w:rPr>
          <w:rtl w:val="0"/>
        </w:rPr>
        <w:t>կնշանակի պետության լռակյաց աջակցություն։ Էթիկական չափանիշներն առաջարկում են</w:t>
      </w:r>
      <w:r>
        <w:rPr>
          <w:rtl w:val="0"/>
        </w:rPr>
        <w:t xml:space="preserve">, </w:t>
      </w:r>
      <w:r>
        <w:rPr>
          <w:rtl w:val="0"/>
        </w:rPr>
        <w:t xml:space="preserve">որ նման դեպքերում պաշտոնյան գոնե </w:t>
      </w:r>
      <w:r>
        <w:rPr>
          <w:rFonts w:ascii="Cambria Bold" w:hAnsi="Cambria Bold" w:hint="default"/>
          <w:rtl w:val="0"/>
        </w:rPr>
        <w:t>պետք է հրապարակային ներողություն խնդրի</w:t>
      </w:r>
      <w:r>
        <w:rPr>
          <w:rtl w:val="0"/>
        </w:rPr>
        <w:t>։ Մինչ այժմ նման ներողություն չկա</w:t>
      </w:r>
      <w:r>
        <w:rPr>
          <w:rtl w:val="0"/>
        </w:rPr>
        <w:t xml:space="preserve">, </w:t>
      </w:r>
      <w:r>
        <w:rPr>
          <w:rtl w:val="0"/>
        </w:rPr>
        <w:t>ինչը խորացնում է էթիկական խախտման հանգամանքը։</w:t>
      </w:r>
    </w:p>
    <w:p>
      <w:pPr>
        <w:pStyle w:val="Body"/>
        <w:numPr>
          <w:ilvl w:val="0"/>
          <w:numId w:val="2"/>
        </w:numPr>
      </w:pPr>
      <w:r>
        <w:rPr>
          <w:rFonts w:ascii="Cambria Bold" w:hAnsi="Cambria Bold" w:hint="default"/>
          <w:rtl w:val="0"/>
        </w:rPr>
        <w:t>Էթիկայի կանոնակարգեր և հանձնաժողովներ։</w:t>
      </w:r>
      <w:r>
        <w:rPr>
          <w:rtl w:val="0"/>
        </w:rPr>
        <w:t xml:space="preserve"> Հայաստանում գործում է Կոռուպցիայի կանխարգելման հանձնաժողովը </w:t>
      </w:r>
      <w:r>
        <w:rPr>
          <w:rtl w:val="0"/>
        </w:rPr>
        <w:t>(</w:t>
      </w:r>
      <w:r>
        <w:rPr>
          <w:rtl w:val="0"/>
        </w:rPr>
        <w:t>ԿԿՀ</w:t>
      </w:r>
      <w:r>
        <w:rPr>
          <w:rtl w:val="0"/>
        </w:rPr>
        <w:t>)</w:t>
      </w:r>
      <w:r>
        <w:rPr>
          <w:rStyle w:val="Footnote Reference"/>
        </w:rPr>
        <w:footnoteReference w:id="22"/>
      </w:r>
      <w:r>
        <w:rPr>
          <w:rtl w:val="0"/>
        </w:rPr>
        <w:t xml:space="preserve">, </w:t>
      </w:r>
      <w:r>
        <w:rPr>
          <w:rtl w:val="0"/>
        </w:rPr>
        <w:t xml:space="preserve">որը </w:t>
      </w:r>
      <w:r>
        <w:rPr>
          <w:rtl w:val="0"/>
        </w:rPr>
        <w:t>2018-</w:t>
      </w:r>
      <w:r>
        <w:rPr>
          <w:rtl w:val="0"/>
        </w:rPr>
        <w:t>ից վերահսկում է բարձր պաշտոնյաների էթիկական վարքագիծը։ Այն կարող է քննարկել բողոքները էթիկայի խախտման հիմքով՝ թողնելով հիմնականում նախազգուշացում կամ եզրակացություն</w:t>
      </w:r>
      <w:r>
        <w:rPr>
          <w:rtl w:val="0"/>
        </w:rPr>
        <w:t xml:space="preserve">, </w:t>
      </w:r>
      <w:r>
        <w:rPr>
          <w:rtl w:val="0"/>
        </w:rPr>
        <w:t xml:space="preserve">ինչը կարող է բերել քաղաքական հետևանքների։ Խաչատրյանի դեպքում էթիկայի հարցը առավել սուր է՝ քանի որ առնչվում է </w:t>
      </w:r>
      <w:r>
        <w:rPr>
          <w:rFonts w:ascii="Cambria Bold" w:hAnsi="Cambria Bold" w:hint="default"/>
          <w:rtl w:val="0"/>
        </w:rPr>
        <w:t>միջէթնիկական հարաբերություններին</w:t>
      </w:r>
      <w:r>
        <w:rPr>
          <w:rtl w:val="0"/>
        </w:rPr>
        <w:t xml:space="preserve">։ Էթիկական տեսանկյունից նրա խոսքերը անհամատեղելի են </w:t>
      </w:r>
      <w:r>
        <w:rPr>
          <w:rFonts w:ascii="Cambria Bold" w:hAnsi="Cambria Bold" w:hint="default"/>
          <w:rtl w:val="0"/>
        </w:rPr>
        <w:t>հանդուրժողականության սկզբունքի</w:t>
      </w:r>
      <w:r>
        <w:rPr>
          <w:rtl w:val="0"/>
        </w:rPr>
        <w:t xml:space="preserve"> հետ</w:t>
      </w:r>
      <w:r>
        <w:rPr>
          <w:rtl w:val="0"/>
        </w:rPr>
        <w:t xml:space="preserve">, </w:t>
      </w:r>
      <w:r>
        <w:rPr>
          <w:rtl w:val="0"/>
        </w:rPr>
        <w:t>որը պետք է բնութագրի պետական իշխանությանը։</w:t>
      </w:r>
    </w:p>
    <w:p>
      <w:pPr>
        <w:pStyle w:val="Body"/>
        <w:numPr>
          <w:ilvl w:val="0"/>
          <w:numId w:val="2"/>
        </w:numPr>
      </w:pPr>
      <w:r>
        <w:rPr>
          <w:rFonts w:ascii="Cambria Bold" w:hAnsi="Cambria Bold" w:hint="default"/>
          <w:rtl w:val="0"/>
        </w:rPr>
        <w:t>Պետության հեղինակությունը։</w:t>
      </w:r>
      <w:r>
        <w:rPr>
          <w:rtl w:val="0"/>
        </w:rPr>
        <w:t xml:space="preserve"> Երբ երկրի մայրաքաղաքի պաշտոնատար անձը թույլ է տալիս քսենոֆոբ հայտարարություններ</w:t>
      </w:r>
      <w:r>
        <w:rPr>
          <w:rtl w:val="0"/>
        </w:rPr>
        <w:t xml:space="preserve">, </w:t>
      </w:r>
      <w:r>
        <w:rPr>
          <w:rtl w:val="0"/>
        </w:rPr>
        <w:t>դա ստվեր է գցում ոչ միայն անձի</w:t>
      </w:r>
      <w:r>
        <w:rPr>
          <w:rtl w:val="0"/>
        </w:rPr>
        <w:t xml:space="preserve">, </w:t>
      </w:r>
      <w:r>
        <w:rPr>
          <w:rtl w:val="0"/>
        </w:rPr>
        <w:t xml:space="preserve">այլև պետության հեղինակության վրա։ Հանրային վարքի էթիկական չափանիշները պահանջում են հաշվի առնել </w:t>
      </w:r>
      <w:r>
        <w:rPr>
          <w:rFonts w:ascii="Cambria Bold" w:hAnsi="Cambria Bold" w:hint="default"/>
          <w:rtl w:val="0"/>
        </w:rPr>
        <w:t>արտաքին ազդեցությունը</w:t>
      </w:r>
      <w:r>
        <w:rPr>
          <w:rtl w:val="0"/>
        </w:rPr>
        <w:t>՝ նման հայտարարությունները կարող են խաթարել համայնքայն հարաբերությունները և երկրի կերպարը միջազգային հարթակում։ Սա հակասում է Հայաստանի պետական քաղաքականությանը</w:t>
      </w:r>
      <w:r>
        <w:rPr>
          <w:rtl w:val="0"/>
        </w:rPr>
        <w:t xml:space="preserve">, </w:t>
      </w:r>
      <w:r>
        <w:rPr>
          <w:rtl w:val="0"/>
        </w:rPr>
        <w:t xml:space="preserve">որը պաշտոնապես պաշտպանում է </w:t>
      </w:r>
      <w:r>
        <w:rPr>
          <w:rFonts w:ascii="Cambria Bold" w:hAnsi="Cambria Bold" w:hint="default"/>
          <w:rtl w:val="0"/>
        </w:rPr>
        <w:t>ժողովուրդների բարեկամությունը և բոլոր ազգային խմբերի իրավունքները</w:t>
      </w:r>
      <w:r>
        <w:rPr>
          <w:rtl w:val="0"/>
        </w:rPr>
        <w:t>։ Այսպիսով</w:t>
      </w:r>
      <w:r>
        <w:rPr>
          <w:rtl w:val="0"/>
        </w:rPr>
        <w:t xml:space="preserve">, </w:t>
      </w:r>
      <w:r>
        <w:rPr>
          <w:rFonts w:ascii="Cambria Bold" w:hAnsi="Cambria Bold" w:hint="default"/>
          <w:rtl w:val="0"/>
        </w:rPr>
        <w:t>մասնագիտական էթիկայի</w:t>
      </w:r>
      <w:r>
        <w:rPr>
          <w:rtl w:val="0"/>
        </w:rPr>
        <w:t xml:space="preserve"> տեսանկյունից՝ Խաչատրյանը խախտել է նաև </w:t>
      </w:r>
      <w:r>
        <w:rPr>
          <w:rFonts w:ascii="Cambria Bold" w:hAnsi="Cambria Bold" w:hint="default"/>
          <w:rtl w:val="0"/>
        </w:rPr>
        <w:t>պետական շահերին հավատարիմ լինելու սկզբունքը</w:t>
      </w:r>
      <w:r>
        <w:rPr>
          <w:rtl w:val="0"/>
        </w:rPr>
        <w:t>՝ վտանգի տակ դնելով պետության և քաղաքի հեղինակությունը։</w:t>
      </w:r>
      <w:bookmarkEnd w:id="11"/>
    </w:p>
    <w:sectPr>
      <w:headerReference w:type="default" r:id="rId4"/>
      <w:footerReference w:type="default" r:id="rId5"/>
      <w:pgSz w:w="12240" w:h="142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Cambria Bold">
    <w:charset w:val="00"/>
    <w:family w:val="roman"/>
    <w:pitch w:val="default"/>
  </w:font>
  <w:font w:name="Cambria Italic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m="http://schemas.openxmlformats.org/officeDocument/2006/math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https://www.yerevan.am/hy/alderman-staff/</w:t>
      </w:r>
    </w:p>
  </w:footnote>
  <w:footnote w:id="2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https://www.youtube.com/live/3hmfBkqoC6A?t=460</w:t>
      </w:r>
    </w:p>
  </w:footnote>
  <w:footnote w:id="3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https://www.president.am/hy/constitution-2015/</w:t>
      </w:r>
    </w:p>
  </w:footnote>
  <w:footnote w:id="4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 w:hint="default"/>
          <w:rtl w:val="0"/>
          <w:lang w:val="en-US"/>
        </w:rPr>
        <w:t xml:space="preserve"> Նույն հղումը</w:t>
      </w:r>
    </w:p>
  </w:footnote>
  <w:footnote w:id="5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https://www.arlis.am/DocumentView.aspx?DocID=165138</w:t>
      </w:r>
    </w:p>
  </w:footnote>
  <w:footnote w:id="6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http://www.parliament.am/legislation.php?sel=show&amp;ID=6272&amp;lang=arm&amp;enc=utf8</w:t>
      </w:r>
    </w:p>
  </w:footnote>
  <w:footnote w:id="7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https://www.president.am/hy/constitution-2015/</w:t>
      </w:r>
    </w:p>
  </w:footnote>
  <w:footnote w:id="8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http://www.parliament.am/legislation.php?sel=show&amp;ID=4123&amp;lang=arm&amp;enc=utf8</w:t>
      </w:r>
    </w:p>
  </w:footnote>
  <w:footnote w:id="9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https://www.arlis.am/documentview.aspx?docid=105967</w:t>
      </w:r>
    </w:p>
  </w:footnote>
  <w:footnote w:id="10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https://abcmedia.am/norutyunner/13046/</w:t>
      </w:r>
    </w:p>
  </w:footnote>
  <w:footnote w:id="11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 w:hint="default"/>
          <w:rtl w:val="0"/>
          <w:lang w:val="en-US"/>
        </w:rPr>
        <w:t xml:space="preserve"> Նույն հղումը</w:t>
      </w:r>
    </w:p>
  </w:footnote>
  <w:footnote w:id="12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https://globalfreedomofexpression.columbia.edu/cases/erbakan-v-turkey/</w:t>
      </w:r>
    </w:p>
  </w:footnote>
  <w:footnote w:id="13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https://globalfreedomofexpression.columbia.edu/cases/glimmerveen-and-hagenbeek-v-the-netherlands/</w:t>
      </w:r>
    </w:p>
  </w:footnote>
  <w:footnote w:id="14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https://www.coe.int/en/web/european-commission-against-racism-and-intolerance</w:t>
      </w:r>
    </w:p>
  </w:footnote>
  <w:footnote w:id="15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https://rm.coe.int/statement-by-the-european-commission-against-racism-and-intolerance-ab/16808c1eef</w:t>
      </w:r>
    </w:p>
  </w:footnote>
  <w:footnote w:id="16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https://pace.coe.int/en/</w:t>
      </w:r>
    </w:p>
  </w:footnote>
  <w:footnote w:id="17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https://www.osce.org/representative-on-freedom-of-media/501697</w:t>
      </w:r>
    </w:p>
  </w:footnote>
  <w:footnote w:id="18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https://www.osce.org/odihr</w:t>
      </w:r>
    </w:p>
  </w:footnote>
  <w:footnote w:id="19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https://www.ohchr.org/en/instruments-mechanisms/instruments/international-covenant-civil-and-political-rights</w:t>
      </w:r>
    </w:p>
  </w:footnote>
  <w:footnote w:id="20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https://www.ohchr.org/en/instruments-mechanisms/instruments/international-convention-elimination-all-forms-racial</w:t>
      </w:r>
    </w:p>
  </w:footnote>
  <w:footnote w:id="21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https://www.ohchr.org/en/special-procedures/sr-minority-issues</w:t>
      </w:r>
    </w:p>
  </w:footnote>
  <w:footnote w:id="22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http://www.parliament.am/legislation.php?sel=show&amp;ID=5831&amp;lang=arm&amp;enc=utf8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•"/>
      <w:lvlJc w:val="left"/>
      <w:pPr>
        <w:ind w:left="7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–"/>
      <w:lvlJc w:val="left"/>
      <w:pPr>
        <w:ind w:left="14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21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–"/>
      <w:lvlJc w:val="left"/>
      <w:pPr>
        <w:ind w:left="288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6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–"/>
      <w:lvlJc w:val="left"/>
      <w:pPr>
        <w:ind w:left="43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–"/>
      <w:lvlJc w:val="left"/>
      <w:pPr>
        <w:ind w:left="57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648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decimal"/>
      <w:suff w:val="tab"/>
      <w:lvlText w:val="%1."/>
      <w:lvlJc w:val="left"/>
      <w:pPr>
        <w:ind w:left="7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4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1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3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48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 Text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80" w:after="0" w:line="240" w:lineRule="auto"/>
      <w:ind w:left="0" w:right="0" w:firstLine="0"/>
      <w:jc w:val="left"/>
      <w:outlineLvl w:val="0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4f81bd"/>
      <w:spacing w:val="0"/>
      <w:kern w:val="0"/>
      <w:position w:val="0"/>
      <w:sz w:val="32"/>
      <w:szCs w:val="32"/>
      <w:u w:val="none" w:color="4f81bd"/>
      <w:shd w:val="nil" w:color="auto" w:fill="auto"/>
      <w:vertAlign w:val="baseline"/>
      <w14:textOutline>
        <w14:noFill/>
      </w14:textOutline>
      <w14:textFill>
        <w14:solidFill>
          <w14:srgbClr w14:val="4F81BD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80" w:after="180" w:line="240" w:lineRule="auto"/>
      <w:ind w:left="0" w:right="0" w:firstLine="0"/>
      <w:jc w:val="left"/>
      <w:outlineLvl w:val="9"/>
    </w:pPr>
    <w:rPr>
      <w:rFonts w:ascii="Cambria" w:cs="Arial Unicode MS" w:hAnsi="Cambr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First Paragraph">
    <w:name w:val="First Paragraph"/>
    <w:next w:val="Body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80" w:after="180" w:line="240" w:lineRule="auto"/>
      <w:ind w:left="0" w:right="0" w:firstLine="0"/>
      <w:jc w:val="left"/>
      <w:outlineLvl w:val="9"/>
    </w:pPr>
    <w:rPr>
      <w:rFonts w:ascii="Cambria" w:cs="Arial Unicode MS" w:hAnsi="Cambri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Footnote Reference">
    <w:name w:val="Footnote Reference"/>
    <w:rPr>
      <w:vertAlign w:val="superscript"/>
    </w:rPr>
  </w:style>
  <w:style w:type="paragraph" w:styleId="Footnote Text">
    <w:name w:val="Footnote Text"/>
    <w:next w:val="Footnote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ing 2">
    <w:name w:val="Heading 2"/>
    <w:next w:val="Body Text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0" w:line="240" w:lineRule="auto"/>
      <w:ind w:left="0" w:right="0" w:firstLine="0"/>
      <w:jc w:val="left"/>
      <w:outlineLvl w:val="1"/>
    </w:pPr>
    <w:rPr>
      <w:rFonts w:ascii="Calibri" w:cs="Calibri" w:hAnsi="Calibri" w:eastAsia="Calibri"/>
      <w:b w:val="1"/>
      <w:bCs w:val="1"/>
      <w:i w:val="0"/>
      <w:iCs w:val="0"/>
      <w:caps w:val="0"/>
      <w:smallCaps w:val="0"/>
      <w:strike w:val="0"/>
      <w:dstrike w:val="0"/>
      <w:outline w:val="0"/>
      <w:color w:val="4f81bd"/>
      <w:spacing w:val="0"/>
      <w:kern w:val="0"/>
      <w:position w:val="0"/>
      <w:sz w:val="28"/>
      <w:szCs w:val="28"/>
      <w:u w:val="none" w:color="4f81bd"/>
      <w:shd w:val="nil" w:color="auto" w:fill="auto"/>
      <w:vertAlign w:val="baseline"/>
      <w14:textOutline>
        <w14:noFill/>
      </w14:textOutline>
      <w14:textFill>
        <w14:solidFill>
          <w14:srgbClr w14:val="4F81BD"/>
        </w14:solidFill>
      </w14:textFill>
    </w:rPr>
  </w:style>
  <w:style w:type="paragraph" w:styleId="Heading 3">
    <w:name w:val="Heading 3"/>
    <w:next w:val="Body Text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0" w:line="240" w:lineRule="auto"/>
      <w:ind w:left="0" w:right="0" w:firstLine="0"/>
      <w:jc w:val="left"/>
      <w:outlineLvl w:val="2"/>
    </w:pPr>
    <w:rPr>
      <w:rFonts w:ascii="Calibri" w:cs="Calibri" w:hAnsi="Calibri" w:eastAsia="Calibri"/>
      <w:b w:val="1"/>
      <w:bCs w:val="1"/>
      <w:i w:val="0"/>
      <w:iCs w:val="0"/>
      <w:caps w:val="0"/>
      <w:smallCaps w:val="0"/>
      <w:strike w:val="0"/>
      <w:dstrike w:val="0"/>
      <w:outline w:val="0"/>
      <w:color w:val="4f81bd"/>
      <w:spacing w:val="0"/>
      <w:kern w:val="0"/>
      <w:position w:val="0"/>
      <w:sz w:val="24"/>
      <w:szCs w:val="24"/>
      <w:u w:val="none" w:color="4f81bd"/>
      <w:shd w:val="nil" w:color="auto" w:fill="auto"/>
      <w:vertAlign w:val="baseline"/>
      <w14:textOutline>
        <w14:noFill/>
      </w14:textOutline>
      <w14:textFill>
        <w14:solidFill>
          <w14:srgbClr w14:val="4F81BD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40" w:lineRule="auto"/>
      <w:ind w:left="0" w:right="0" w:firstLine="0"/>
      <w:jc w:val="left"/>
      <w:outlineLvl w:val="9"/>
    </w:pPr>
    <w:rPr>
      <w:rFonts w:ascii="Cambria" w:cs="Arial Unicode MS" w:hAnsi="Cambri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paragraph" w:styleId="Compact">
    <w:name w:val="Compact"/>
    <w:next w:val="Compac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36" w:after="36" w:line="240" w:lineRule="auto"/>
      <w:ind w:left="0" w:right="0" w:firstLine="0"/>
      <w:jc w:val="left"/>
      <w:outlineLvl w:val="9"/>
    </w:pPr>
    <w:rPr>
      <w:rFonts w:ascii="Cambria" w:cs="Arial Unicode MS" w:hAnsi="Cambri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2">
    <w:name w:val="Imported Style 2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